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4E" w:rsidRPr="004C7527" w:rsidRDefault="0028054E" w:rsidP="004C7527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1C25E5" w:rsidRDefault="001C25E5" w:rsidP="001C25E5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1C25E5" w:rsidRDefault="001C25E5" w:rsidP="001C25E5">
      <w:pPr>
        <w:pStyle w:val="Normal1"/>
        <w:spacing w:line="360" w:lineRule="auto"/>
        <w:ind w:right="3" w:firstLine="567"/>
        <w:jc w:val="center"/>
        <w:rPr>
          <w:rFonts w:eastAsia="Calibri"/>
          <w:b/>
          <w:sz w:val="20"/>
          <w:szCs w:val="20"/>
          <w:u w:val="single"/>
        </w:rPr>
      </w:pPr>
      <w:r>
        <w:rPr>
          <w:rFonts w:eastAsia="Calibri"/>
          <w:b/>
          <w:sz w:val="20"/>
          <w:szCs w:val="20"/>
          <w:u w:val="single"/>
        </w:rPr>
        <w:t xml:space="preserve">COMUNICADO 08/2025 </w:t>
      </w:r>
    </w:p>
    <w:p w:rsidR="001C25E5" w:rsidRDefault="001C25E5" w:rsidP="001C25E5">
      <w:pPr>
        <w:pStyle w:val="Normal1"/>
        <w:spacing w:line="360" w:lineRule="auto"/>
        <w:ind w:right="3" w:firstLine="567"/>
        <w:jc w:val="center"/>
        <w:rPr>
          <w:rFonts w:eastAsia="Calibri"/>
          <w:b/>
          <w:sz w:val="20"/>
          <w:szCs w:val="20"/>
          <w:u w:val="single"/>
        </w:rPr>
      </w:pPr>
      <w:r>
        <w:rPr>
          <w:rFonts w:eastAsia="Calibri"/>
          <w:b/>
          <w:sz w:val="20"/>
          <w:szCs w:val="20"/>
          <w:u w:val="single"/>
        </w:rPr>
        <w:t xml:space="preserve">EDITAL DE CHAMAMENTO PÚBLICO N º 01 DE </w:t>
      </w:r>
      <w:proofErr w:type="gramStart"/>
      <w:r>
        <w:rPr>
          <w:rFonts w:eastAsia="Calibri"/>
          <w:b/>
          <w:sz w:val="20"/>
          <w:szCs w:val="20"/>
          <w:u w:val="single"/>
        </w:rPr>
        <w:t>2025 – PROCESSO</w:t>
      </w:r>
      <w:proofErr w:type="gramEnd"/>
      <w:r>
        <w:rPr>
          <w:rFonts w:eastAsia="Calibri"/>
          <w:b/>
          <w:sz w:val="20"/>
          <w:szCs w:val="20"/>
          <w:u w:val="single"/>
        </w:rPr>
        <w:t xml:space="preserve"> Nº 5962/1/2025 </w:t>
      </w:r>
    </w:p>
    <w:p w:rsidR="001C25E5" w:rsidRPr="001C25E5" w:rsidRDefault="001C25E5" w:rsidP="001C25E5">
      <w:pPr>
        <w:widowControl/>
        <w:autoSpaceDE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Processo Administrativo nº 5962/1/2025 -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CRONOGRAMA – PUBLICAÇÃO</w:t>
      </w:r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Análise da Comissão de avaliação e habilitação: até 01/09/2025. Apresentação de esclarecimentos, quando solicitado pela Comissão: Deverá ocorrer em até 24 horas após a solicitação. Publicação do resultado de aprovação 02/09/2025.</w:t>
      </w:r>
    </w:p>
    <w:p w:rsidR="00B14C96" w:rsidRPr="004C7527" w:rsidRDefault="00B14C96" w:rsidP="00B14C96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4C752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À Associação </w:t>
      </w:r>
      <w:r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Instituto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Believe</w:t>
      </w:r>
      <w:proofErr w:type="spellEnd"/>
    </w:p>
    <w:p w:rsidR="00B14C96" w:rsidRPr="002E2CAA" w:rsidRDefault="00B14C96" w:rsidP="00B14C96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Assunto: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Divulgação do Resultado da Avaliação dos Planos de Trabalho – Chamamento Público nº 01/2025 – Serviço de Convivência e Fortalecimento de Vínculos (SCFV)</w:t>
      </w:r>
    </w:p>
    <w:p w:rsidR="00B14C96" w:rsidRPr="002E2CAA" w:rsidRDefault="00B14C96" w:rsidP="00B14C96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proofErr w:type="gramStart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Prezados(</w:t>
      </w:r>
      <w:proofErr w:type="gramEnd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as) Senhores(as),</w:t>
      </w:r>
    </w:p>
    <w:p w:rsidR="00B14C96" w:rsidRPr="002E2CAA" w:rsidRDefault="00B14C96" w:rsidP="00B14C96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Secretaria de Assistência, Desenvolvimento e Inclusão Social, por meio da Comissão Especial de Avaliação designada pela Portaria nº 126/2025, comunica o resultado da etapa de avaliação técnica dos Planos de Trabalho, conforme previsto no Edital de Chamamento Público nº 01/2025, destinado à formalização de parceria para execução do Serviço de Convivência e Fortalecimento de Vínculos (SCFV), no município de </w:t>
      </w:r>
      <w:proofErr w:type="spellStart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Itanhaém</w:t>
      </w:r>
      <w:proofErr w:type="spellEnd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.</w:t>
      </w:r>
    </w:p>
    <w:p w:rsidR="00B14C96" w:rsidRPr="002E2CAA" w:rsidRDefault="00B14C96" w:rsidP="00B14C96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1. Fundamentação Técnica</w:t>
      </w:r>
    </w:p>
    <w:p w:rsidR="00B14C96" w:rsidRPr="002E2CAA" w:rsidRDefault="00B14C96" w:rsidP="00B14C96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 item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6.1 – Caracterização do Serviço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o SCFV deve ser organizado em grupos com aquisições progressivas de acordo com o ciclo de vida dos usuários, com base nos três eixos orientadores:</w:t>
      </w:r>
    </w:p>
    <w:p w:rsidR="00B14C96" w:rsidRPr="002E2CAA" w:rsidRDefault="00B14C96" w:rsidP="00B14C96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Convivência Social;</w:t>
      </w:r>
    </w:p>
    <w:p w:rsidR="00B14C96" w:rsidRPr="002E2CAA" w:rsidRDefault="00B14C96" w:rsidP="00B14C96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Direito de Ser;</w:t>
      </w:r>
    </w:p>
    <w:p w:rsidR="00B14C96" w:rsidRPr="002E2CAA" w:rsidRDefault="00B14C96" w:rsidP="00B14C96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Participação.</w:t>
      </w:r>
    </w:p>
    <w:p w:rsidR="00B14C96" w:rsidRPr="002E2CAA" w:rsidRDefault="00B14C96" w:rsidP="00B14C96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 item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6.2 – Usuários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o SCFV atenderá crianças (6 a 15 anos), adolescentes (15 a 17 anos), jovens (18 a 29 anos) e pessoas idosas, priorizando o público efetivo (beneficiários de programas sociais) e o público prioritário (em situações de risco ou vulnerabilidade social).</w:t>
      </w:r>
    </w:p>
    <w:p w:rsidR="00B14C96" w:rsidRPr="002E2CAA" w:rsidRDefault="00B14C96" w:rsidP="00B14C96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os itens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6.3 e </w:t>
      </w:r>
      <w:proofErr w:type="gramStart"/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6.4 – Objetivo</w:t>
      </w:r>
      <w:proofErr w:type="gramEnd"/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Geral e Objetivos Específicos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, e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6.5 – Objetivos por Faixa Etária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as propostas devem apresentar estrutura compatível com os objetivos definidos no edital, de forma alinhada às normativas da Política Nacional de Assistência Social e às diretrizes do SCFV.</w:t>
      </w:r>
    </w:p>
    <w:p w:rsidR="00B14C96" w:rsidRPr="002E2CAA" w:rsidRDefault="00B14C96" w:rsidP="00B14C96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que, conforme previsto no edital</w:t>
      </w:r>
      <w:proofErr w:type="gramStart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serão</w:t>
      </w:r>
      <w:proofErr w:type="gramEnd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desconsideradas as propostas que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não apresentarem o Plano de Trabalho completo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nos termos do modelo (Anexo II), estabelecido pela Secretaria Municipal.</w:t>
      </w:r>
    </w:p>
    <w:p w:rsidR="00B14C96" w:rsidRPr="002E2CAA" w:rsidRDefault="00B14C96" w:rsidP="00B14C96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2. Resultado da Avaliação</w:t>
      </w:r>
    </w:p>
    <w:p w:rsidR="00B14C96" w:rsidRPr="002E2CAA" w:rsidRDefault="00B14C96" w:rsidP="00B14C96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Comissão Especial de Avaliação informa que, após análise técnica, a proposta apresentada por esta Organização da Sociedade Civil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foi inabilitada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conforme os critérios técnicos estabelecidos no Edital nº 01/2025.</w:t>
      </w:r>
    </w:p>
    <w:p w:rsidR="00B14C96" w:rsidRDefault="00B14C96" w:rsidP="00B14C96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As razões da inabilitação são:</w:t>
      </w:r>
    </w:p>
    <w:p w:rsidR="00B14C96" w:rsidRPr="00B14C96" w:rsidRDefault="00B14C96" w:rsidP="00B14C96">
      <w:pPr>
        <w:pStyle w:val="PargrafodaLista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>
        <w:lastRenderedPageBreak/>
        <w:t xml:space="preserve">A proposta apresenta </w:t>
      </w:r>
      <w:r>
        <w:rPr>
          <w:rStyle w:val="Forte"/>
        </w:rPr>
        <w:t>dois coletivos atendendo à mesma faixa etária</w:t>
      </w:r>
      <w:r>
        <w:t>, o que contraria o disposto no edital;</w:t>
      </w:r>
    </w:p>
    <w:p w:rsidR="00B14C96" w:rsidRPr="00B14C96" w:rsidRDefault="00B14C96" w:rsidP="00B14C96">
      <w:pPr>
        <w:pStyle w:val="PargrafodaLista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>
        <w:t xml:space="preserve">A proposta </w:t>
      </w:r>
      <w:r>
        <w:rPr>
          <w:rStyle w:val="Forte"/>
        </w:rPr>
        <w:t>não diferencia os objetivos específicos por faixa etária</w:t>
      </w:r>
      <w:r>
        <w:t xml:space="preserve"> de 6 a 15 anos e de 15 a 17 anos, em desacordo com a exigência de objetivos distintos para cada grupo etário, conforme previsto no edital;</w:t>
      </w:r>
    </w:p>
    <w:p w:rsidR="00B14C96" w:rsidRPr="00B14C96" w:rsidRDefault="00B14C96" w:rsidP="00B14C96">
      <w:pPr>
        <w:pStyle w:val="PargrafodaLista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Style w:val="nfase"/>
          <w:rFonts w:ascii="Arial" w:eastAsia="Times New Roman" w:hAnsi="Arial" w:cs="Arial"/>
          <w:i w:val="0"/>
          <w:iCs w:val="0"/>
          <w:sz w:val="20"/>
          <w:szCs w:val="20"/>
          <w:lang w:val="pt-BR" w:eastAsia="pt-BR"/>
        </w:rPr>
      </w:pPr>
      <w:r>
        <w:t xml:space="preserve">O edital estabelece que: </w:t>
      </w:r>
      <w:r>
        <w:rPr>
          <w:rStyle w:val="nfase"/>
        </w:rPr>
        <w:t>"A organização da sociedade civil poderá gerir um ou mais coletivos e/ou locais de prestação de serviços, desde que apresente proposta específica para cada coletivo. A OSC que desejar apresentar mais de uma proposta, não poderá repetir a mesma faixa etária, ou seja, as propostas devem contemplar grupos com idades diferentes, sem sobreposição de faixas etárias."</w:t>
      </w:r>
    </w:p>
    <w:p w:rsidR="00B14C96" w:rsidRPr="00B14C96" w:rsidRDefault="00B14C96" w:rsidP="00B14C96">
      <w:pPr>
        <w:pStyle w:val="PargrafodaLista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>
        <w:t xml:space="preserve">A proposta da OSC </w:t>
      </w:r>
      <w:r>
        <w:rPr>
          <w:rStyle w:val="Forte"/>
        </w:rPr>
        <w:t>não contempla os temas transversais</w:t>
      </w:r>
      <w:r>
        <w:t xml:space="preserve"> previstos no edital, os quais são essenciais para a condução metodológica do Serviço de Convivência e Fortalecimento de Vínculos (SCFV);</w:t>
      </w:r>
    </w:p>
    <w:p w:rsidR="00B14C96" w:rsidRPr="00B14C96" w:rsidRDefault="00B14C96" w:rsidP="00B14C96">
      <w:pPr>
        <w:pStyle w:val="PargrafodaLista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>
        <w:t xml:space="preserve">A proposta utiliza </w:t>
      </w:r>
      <w:r>
        <w:rPr>
          <w:rStyle w:val="Forte"/>
        </w:rPr>
        <w:t>um único Plano de Trabalho para diferentes faixas etárias</w:t>
      </w:r>
      <w:r>
        <w:t>, o que é inadequado, considerando que o edital exige planos específicos, com objetivos e metodologias distintas, de acordo com as necessidades e características de cada grupo;</w:t>
      </w:r>
    </w:p>
    <w:p w:rsidR="00B14C96" w:rsidRPr="00B14C96" w:rsidRDefault="00B14C96" w:rsidP="00B14C96">
      <w:pPr>
        <w:pStyle w:val="PargrafodaLista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>
        <w:t xml:space="preserve">No quadro “17. Orçamento”, consta </w:t>
      </w:r>
      <w:r>
        <w:rPr>
          <w:rStyle w:val="Forte"/>
        </w:rPr>
        <w:t>previsão de despesas com material de uso permanente</w:t>
      </w:r>
      <w:r>
        <w:t>, o que é vedado pelo edital, que não permite a aquisição desse tipo de material com os recursos vinculados à parceria;</w:t>
      </w:r>
    </w:p>
    <w:p w:rsidR="00B14C96" w:rsidRPr="001C2F6A" w:rsidRDefault="00B14C96" w:rsidP="00B14C96">
      <w:pPr>
        <w:pStyle w:val="PargrafodaLista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>
        <w:t xml:space="preserve">Constatou-se </w:t>
      </w:r>
      <w:r>
        <w:rPr>
          <w:rStyle w:val="Forte"/>
        </w:rPr>
        <w:t>inadequação da composição da equipe mínima (Recursos Humanos)</w:t>
      </w:r>
      <w:r>
        <w:t>, descumprindo os parâmetros técnicos exigidos para a execução do serviço.</w:t>
      </w:r>
    </w:p>
    <w:p w:rsidR="001C2F6A" w:rsidRPr="00EE206A" w:rsidRDefault="001C2F6A" w:rsidP="001C2F6A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EE206A">
        <w:rPr>
          <w:rFonts w:ascii="Arial" w:eastAsia="Times New Roman" w:hAnsi="Arial" w:cs="Arial"/>
          <w:sz w:val="20"/>
          <w:szCs w:val="20"/>
          <w:lang w:val="pt-BR" w:eastAsia="pt-BR"/>
        </w:rPr>
        <w:t>Quanto à documentação institucional apresentada pela OSC, foram constatadas as seguintes</w:t>
      </w:r>
      <w:r w:rsidRPr="00EE206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irregularidades e inconsistências:</w:t>
      </w:r>
    </w:p>
    <w:p w:rsidR="001C2F6A" w:rsidRDefault="001C2F6A" w:rsidP="001C2F6A">
      <w:pPr>
        <w:pStyle w:val="PargrafodaLista"/>
        <w:numPr>
          <w:ilvl w:val="0"/>
          <w:numId w:val="14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0D1F3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O Estatuto Social da organização </w:t>
      </w:r>
      <w:r w:rsidRPr="000D1F3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não apresenta</w:t>
      </w:r>
      <w:r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o artigo referente à hipótese da</w:t>
      </w:r>
      <w:r w:rsidRPr="001C2F6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dissolução da organização referente ao patrimônio </w:t>
      </w:r>
      <w:r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líqui</w:t>
      </w:r>
      <w:r w:rsidRPr="001C2F6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do</w:t>
      </w:r>
      <w:r w:rsidRPr="001C2F6A">
        <w:rPr>
          <w:rFonts w:ascii="Arial" w:eastAsia="Times New Roman" w:hAnsi="Arial" w:cs="Arial"/>
          <w:sz w:val="20"/>
          <w:szCs w:val="20"/>
          <w:lang w:val="pt-BR" w:eastAsia="pt-BR"/>
        </w:rPr>
        <w:t>, conforme exigido pelo art. 33 da Lei Federal nº 13.019/2014;</w:t>
      </w:r>
    </w:p>
    <w:p w:rsidR="001C2F6A" w:rsidRPr="001C2F6A" w:rsidRDefault="001C2F6A" w:rsidP="001C2F6A">
      <w:pPr>
        <w:pStyle w:val="PargrafodaLista"/>
        <w:numPr>
          <w:ilvl w:val="0"/>
          <w:numId w:val="14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1C2F6A">
        <w:rPr>
          <w:rFonts w:ascii="Arial" w:eastAsia="Times New Roman" w:hAnsi="Arial" w:cs="Arial"/>
          <w:sz w:val="20"/>
          <w:szCs w:val="20"/>
          <w:lang w:val="pt-BR" w:eastAsia="pt-BR"/>
        </w:rPr>
        <w:t>O</w:t>
      </w:r>
      <w:r w:rsidRPr="001C2F6A">
        <w:rPr>
          <w:rFonts w:ascii="Arial" w:eastAsia="Times New Roman" w:hAnsi="Arial" w:cs="Arial"/>
          <w:b/>
          <w:sz w:val="20"/>
          <w:szCs w:val="20"/>
          <w:lang w:val="pt-BR" w:eastAsia="pt-BR"/>
        </w:rPr>
        <w:t xml:space="preserve"> Parecer do Conselho Fiscal não esta de acordo com o Estatuto</w:t>
      </w:r>
      <w:r w:rsidRPr="001C2F6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(divergência entre o estatuto e o documento apresentado no Envelope </w:t>
      </w:r>
      <w:proofErr w:type="gramStart"/>
      <w:r w:rsidRPr="001C2F6A">
        <w:rPr>
          <w:rFonts w:ascii="Arial" w:eastAsia="Times New Roman" w:hAnsi="Arial" w:cs="Arial"/>
          <w:sz w:val="20"/>
          <w:szCs w:val="20"/>
          <w:lang w:val="pt-BR" w:eastAsia="pt-BR"/>
        </w:rPr>
        <w:t>2</w:t>
      </w:r>
      <w:proofErr w:type="gramEnd"/>
      <w:r w:rsidRPr="001C2F6A">
        <w:rPr>
          <w:rFonts w:ascii="Arial" w:eastAsia="Times New Roman" w:hAnsi="Arial" w:cs="Arial"/>
          <w:sz w:val="20"/>
          <w:szCs w:val="20"/>
          <w:lang w:val="pt-BR" w:eastAsia="pt-BR"/>
        </w:rPr>
        <w:t>);</w:t>
      </w:r>
    </w:p>
    <w:p w:rsidR="001C2F6A" w:rsidRPr="001C2F6A" w:rsidRDefault="001C2F6A" w:rsidP="001C2F6A">
      <w:pPr>
        <w:pStyle w:val="PargrafodaLista"/>
        <w:numPr>
          <w:ilvl w:val="0"/>
          <w:numId w:val="14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sz w:val="20"/>
          <w:szCs w:val="20"/>
          <w:lang w:val="pt-BR" w:eastAsia="pt-BR"/>
        </w:rPr>
        <w:t xml:space="preserve">Na relação nominal dos </w:t>
      </w:r>
      <w:r w:rsidRPr="009106F5">
        <w:rPr>
          <w:rFonts w:ascii="Arial" w:eastAsia="Times New Roman" w:hAnsi="Arial" w:cs="Arial"/>
          <w:sz w:val="20"/>
          <w:szCs w:val="20"/>
          <w:lang w:val="pt-BR" w:eastAsia="pt-BR"/>
        </w:rPr>
        <w:t>Dirigentes falta a data de nascimento de todos os membros</w:t>
      </w:r>
      <w:r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:rsidR="00E622CE" w:rsidRDefault="001C2F6A" w:rsidP="00E622CE">
      <w:pPr>
        <w:pStyle w:val="PargrafodaLista"/>
        <w:numPr>
          <w:ilvl w:val="0"/>
          <w:numId w:val="14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1C2F6A">
        <w:rPr>
          <w:rFonts w:ascii="Arial" w:eastAsia="Times New Roman" w:hAnsi="Arial" w:cs="Arial"/>
          <w:b/>
          <w:sz w:val="20"/>
          <w:szCs w:val="20"/>
          <w:lang w:val="pt-BR" w:eastAsia="pt-BR"/>
        </w:rPr>
        <w:t>Nenhuma declaração do Anexo III foi apresentada</w:t>
      </w:r>
      <w:r w:rsidRPr="001C2F6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. </w:t>
      </w:r>
    </w:p>
    <w:p w:rsidR="00E622CE" w:rsidRDefault="00E622CE" w:rsidP="00E622CE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</w:p>
    <w:p w:rsidR="00E622CE" w:rsidRPr="00E622CE" w:rsidRDefault="00E622CE" w:rsidP="00E622C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E622CE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3. Conclusão</w:t>
      </w:r>
    </w:p>
    <w:p w:rsidR="00E622CE" w:rsidRPr="00E622CE" w:rsidRDefault="00E622CE" w:rsidP="00E622C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E622CE">
        <w:rPr>
          <w:rFonts w:ascii="Arial" w:eastAsia="Times New Roman" w:hAnsi="Arial" w:cs="Arial"/>
          <w:sz w:val="20"/>
          <w:szCs w:val="20"/>
          <w:lang w:val="pt-BR" w:eastAsia="pt-BR"/>
        </w:rPr>
        <w:t xml:space="preserve">Diante do conjunto de </w:t>
      </w:r>
      <w:r w:rsidRPr="00E622CE">
        <w:rPr>
          <w:rFonts w:ascii="Arial" w:eastAsia="Times New Roman" w:hAnsi="Arial" w:cs="Arial"/>
          <w:bCs/>
          <w:sz w:val="20"/>
          <w:szCs w:val="20"/>
          <w:lang w:val="pt-BR" w:eastAsia="pt-BR"/>
        </w:rPr>
        <w:t xml:space="preserve">inadequações técnicas </w:t>
      </w:r>
      <w:r w:rsidRPr="00E622CE">
        <w:rPr>
          <w:rFonts w:ascii="Arial" w:eastAsia="Times New Roman" w:hAnsi="Arial" w:cs="Arial"/>
          <w:sz w:val="20"/>
          <w:szCs w:val="20"/>
          <w:lang w:val="pt-BR" w:eastAsia="pt-BR"/>
        </w:rPr>
        <w:t xml:space="preserve">conclui-se que a proposta apresenta </w:t>
      </w:r>
      <w:r w:rsidRPr="00E622CE">
        <w:rPr>
          <w:rFonts w:ascii="Arial" w:eastAsia="Times New Roman" w:hAnsi="Arial" w:cs="Arial"/>
          <w:bCs/>
          <w:sz w:val="20"/>
          <w:szCs w:val="20"/>
          <w:lang w:val="pt-BR" w:eastAsia="pt-BR"/>
        </w:rPr>
        <w:t>fragilidades que comprometem sua viabilidade</w:t>
      </w:r>
      <w:r w:rsidRPr="00E622CE">
        <w:rPr>
          <w:rFonts w:ascii="Arial" w:eastAsia="Times New Roman" w:hAnsi="Arial" w:cs="Arial"/>
          <w:sz w:val="20"/>
          <w:szCs w:val="20"/>
          <w:lang w:val="pt-BR" w:eastAsia="pt-BR"/>
        </w:rPr>
        <w:t>, conforme os critérios definidos no Edital nº 01/2025.</w:t>
      </w:r>
    </w:p>
    <w:p w:rsidR="00E622CE" w:rsidRPr="00E622CE" w:rsidRDefault="00E622CE" w:rsidP="00E622CE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622CE">
        <w:rPr>
          <w:rFonts w:ascii="Arial" w:hAnsi="Arial" w:cs="Arial"/>
          <w:sz w:val="20"/>
          <w:szCs w:val="20"/>
        </w:rPr>
        <w:t>Ressalta-se que a ausência de conformidade do Plano de Trabalho com o padrão exigido no edital configura falha grave e determinante para a desclassificação da proposta. No que se refere à construção metodológica, destaca-se que o fluxo previsto deve contemplar a identificação clara e coerente entre o Objetivo Geral, os Objetivos Específicos, a faixa etária, o público-alvo, o tema e o subtema. Entretanto, esse encadeamento lógico não foi observado na metodologia apresentada pela OSC, comprometendo a consistência e a efetividade da proposta.</w:t>
      </w:r>
    </w:p>
    <w:p w:rsidR="00E622CE" w:rsidRPr="00E622CE" w:rsidRDefault="00E622CE" w:rsidP="00E622CE">
      <w:pPr>
        <w:widowControl/>
        <w:autoSpaceDE/>
        <w:autoSpaceDN/>
        <w:spacing w:before="100" w:beforeAutospacing="1" w:after="100" w:afterAutospacing="1"/>
        <w:ind w:right="-63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E622CE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Assim, </w:t>
      </w:r>
      <w:r w:rsidRPr="00E622CE">
        <w:rPr>
          <w:rFonts w:ascii="Arial" w:eastAsia="Times New Roman" w:hAnsi="Arial" w:cs="Arial"/>
          <w:bCs/>
          <w:sz w:val="20"/>
          <w:szCs w:val="20"/>
          <w:lang w:val="pt-BR" w:eastAsia="pt-BR"/>
        </w:rPr>
        <w:t>em conformidade com o art. 33 da Lei Federal nº 13.019/2014</w:t>
      </w:r>
      <w:r w:rsidRPr="00E622CE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e com o </w:t>
      </w:r>
      <w:r w:rsidRPr="00E622CE">
        <w:rPr>
          <w:rFonts w:ascii="Arial" w:eastAsia="Times New Roman" w:hAnsi="Arial" w:cs="Arial"/>
          <w:bCs/>
          <w:sz w:val="20"/>
          <w:szCs w:val="20"/>
          <w:lang w:val="pt-BR" w:eastAsia="pt-BR"/>
        </w:rPr>
        <w:t>item 5 – Critérios para Habilitação e Classificação</w:t>
      </w:r>
      <w:r w:rsidRPr="00E622CE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do edital, a proposta está </w:t>
      </w:r>
      <w:r w:rsidRPr="00E622CE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inabilitada </w:t>
      </w:r>
      <w:r w:rsidRPr="00E622CE">
        <w:rPr>
          <w:rFonts w:ascii="Arial" w:eastAsia="Times New Roman" w:hAnsi="Arial" w:cs="Arial"/>
          <w:bCs/>
          <w:sz w:val="20"/>
          <w:szCs w:val="20"/>
          <w:lang w:val="pt-BR" w:eastAsia="pt-BR"/>
        </w:rPr>
        <w:t>para prosseguir nas etapas subseqüentes do processo seletivo</w:t>
      </w:r>
      <w:r w:rsidRPr="00E622CE">
        <w:rPr>
          <w:rFonts w:ascii="Arial" w:eastAsia="Times New Roman" w:hAnsi="Arial" w:cs="Arial"/>
          <w:sz w:val="20"/>
          <w:szCs w:val="20"/>
          <w:lang w:val="pt-BR" w:eastAsia="pt-BR"/>
        </w:rPr>
        <w:t>, uma vez que não atendeu aos critérios obrigatórios estabelecidos.</w:t>
      </w:r>
    </w:p>
    <w:p w:rsidR="00E622CE" w:rsidRPr="00E622CE" w:rsidRDefault="00E622CE" w:rsidP="00E622CE">
      <w:pPr>
        <w:pStyle w:val="Corpodetexto"/>
        <w:spacing w:before="185"/>
        <w:ind w:right="-63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DA_CLASSIFICAÇÃO_DAS_PROPOSTAS"/>
      <w:bookmarkEnd w:id="0"/>
      <w:r w:rsidRPr="002E2CAA">
        <w:rPr>
          <w:rFonts w:ascii="Arial" w:hAnsi="Arial" w:cs="Arial"/>
          <w:sz w:val="20"/>
          <w:szCs w:val="20"/>
        </w:rPr>
        <w:lastRenderedPageBreak/>
        <w:t xml:space="preserve">Presentes neste ato os membros da CEA – Comissão Especial de Avaliação, designados pelaPortaria D.A n° 126/2025, Silvana Rodrigues </w:t>
      </w:r>
      <w:r>
        <w:rPr>
          <w:rFonts w:ascii="Arial" w:hAnsi="Arial" w:cs="Arial"/>
          <w:sz w:val="20"/>
          <w:szCs w:val="20"/>
        </w:rPr>
        <w:t>Costa; Lucian</w:t>
      </w:r>
      <w:r w:rsidRPr="002E2CAA">
        <w:rPr>
          <w:rFonts w:ascii="Arial" w:hAnsi="Arial" w:cs="Arial"/>
          <w:sz w:val="20"/>
          <w:szCs w:val="20"/>
        </w:rPr>
        <w:t>o Dias Santos; Maiara Maria de Siqueira Pacheco; Luana Cristina Aoki Nogueira e Alice Melo dos Santos.</w:t>
      </w:r>
    </w:p>
    <w:p w:rsidR="00E622CE" w:rsidRDefault="00E622CE" w:rsidP="00E622CE">
      <w:pPr>
        <w:pStyle w:val="Corpodetexto"/>
        <w:ind w:right="-63"/>
        <w:jc w:val="both"/>
      </w:pPr>
      <w:r w:rsidRPr="002E2CAA">
        <w:rPr>
          <w:rFonts w:ascii="Arial" w:hAnsi="Arial" w:cs="Arial"/>
          <w:sz w:val="20"/>
          <w:szCs w:val="20"/>
        </w:rPr>
        <w:t>Sem mais a ser tratado, publique-se o comunicado conforme edital 01/2025. CRONOGRAMA –</w:t>
      </w:r>
      <w:r>
        <w:rPr>
          <w:rFonts w:ascii="Arial" w:hAnsi="Arial" w:cs="Arial"/>
          <w:sz w:val="20"/>
          <w:szCs w:val="20"/>
        </w:rPr>
        <w:t xml:space="preserve"> </w:t>
      </w:r>
      <w:r w:rsidRPr="002E2CAA">
        <w:rPr>
          <w:rFonts w:ascii="Arial" w:hAnsi="Arial" w:cs="Arial"/>
          <w:sz w:val="20"/>
          <w:szCs w:val="20"/>
        </w:rPr>
        <w:t>6.Publicação do resultado de anulação do plano de trabalho supramencionado. As publicações acima</w:t>
      </w:r>
      <w:r>
        <w:rPr>
          <w:rFonts w:ascii="Arial" w:hAnsi="Arial" w:cs="Arial"/>
          <w:sz w:val="20"/>
          <w:szCs w:val="20"/>
        </w:rPr>
        <w:t xml:space="preserve"> </w:t>
      </w:r>
      <w:r w:rsidRPr="002E2CAA">
        <w:rPr>
          <w:rFonts w:ascii="Arial" w:hAnsi="Arial" w:cs="Arial"/>
          <w:sz w:val="20"/>
          <w:szCs w:val="20"/>
        </w:rPr>
        <w:t>referidas</w:t>
      </w:r>
      <w:r>
        <w:rPr>
          <w:rFonts w:ascii="Arial" w:hAnsi="Arial" w:cs="Arial"/>
          <w:sz w:val="20"/>
          <w:szCs w:val="20"/>
        </w:rPr>
        <w:t xml:space="preserve"> </w:t>
      </w:r>
      <w:r w:rsidRPr="002E2CAA">
        <w:rPr>
          <w:rFonts w:ascii="Arial" w:hAnsi="Arial" w:cs="Arial"/>
          <w:sz w:val="20"/>
          <w:szCs w:val="20"/>
        </w:rPr>
        <w:t>serão</w:t>
      </w:r>
      <w:r>
        <w:rPr>
          <w:rFonts w:ascii="Arial" w:hAnsi="Arial" w:cs="Arial"/>
          <w:sz w:val="20"/>
          <w:szCs w:val="20"/>
        </w:rPr>
        <w:t xml:space="preserve"> </w:t>
      </w:r>
      <w:r w:rsidRPr="002E2CAA">
        <w:rPr>
          <w:rFonts w:ascii="Arial" w:hAnsi="Arial" w:cs="Arial"/>
          <w:sz w:val="20"/>
          <w:szCs w:val="20"/>
        </w:rPr>
        <w:t>realizadas</w:t>
      </w:r>
      <w:r>
        <w:rPr>
          <w:rFonts w:ascii="Arial" w:hAnsi="Arial" w:cs="Arial"/>
          <w:sz w:val="20"/>
          <w:szCs w:val="20"/>
        </w:rPr>
        <w:t xml:space="preserve"> </w:t>
      </w:r>
      <w:r w:rsidRPr="002E2CAA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</w:t>
      </w:r>
      <w:r w:rsidRPr="002E2CAA">
        <w:rPr>
          <w:rFonts w:ascii="Arial" w:hAnsi="Arial" w:cs="Arial"/>
          <w:sz w:val="20"/>
          <w:szCs w:val="20"/>
        </w:rPr>
        <w:t>Site</w:t>
      </w:r>
      <w:r>
        <w:rPr>
          <w:rFonts w:ascii="Arial" w:hAnsi="Arial" w:cs="Arial"/>
          <w:sz w:val="20"/>
          <w:szCs w:val="20"/>
        </w:rPr>
        <w:t xml:space="preserve"> </w:t>
      </w:r>
      <w:r w:rsidRPr="002E2CAA">
        <w:rPr>
          <w:rFonts w:ascii="Arial" w:hAnsi="Arial" w:cs="Arial"/>
          <w:sz w:val="20"/>
          <w:szCs w:val="20"/>
        </w:rPr>
        <w:t>Oficial</w:t>
      </w:r>
      <w:r>
        <w:rPr>
          <w:rFonts w:ascii="Arial" w:hAnsi="Arial" w:cs="Arial"/>
          <w:sz w:val="20"/>
          <w:szCs w:val="20"/>
        </w:rPr>
        <w:t xml:space="preserve"> </w:t>
      </w:r>
      <w:hyperlink r:id="rId7">
        <w:r w:rsidRPr="002E2CAA">
          <w:rPr>
            <w:rFonts w:ascii="Arial" w:hAnsi="Arial" w:cs="Arial"/>
            <w:sz w:val="20"/>
            <w:szCs w:val="20"/>
            <w:u w:val="single"/>
          </w:rPr>
          <w:t>www.itanhaem.sp.gov.br</w:t>
        </w:r>
        <w:r w:rsidRPr="002E2CAA">
          <w:rPr>
            <w:rFonts w:ascii="Arial" w:hAnsi="Arial" w:cs="Arial"/>
            <w:sz w:val="20"/>
            <w:szCs w:val="20"/>
          </w:rPr>
          <w:t>.</w:t>
        </w:r>
      </w:hyperlink>
    </w:p>
    <w:p w:rsidR="00E622CE" w:rsidRDefault="00E622CE" w:rsidP="00E622CE">
      <w:pPr>
        <w:pStyle w:val="Corpodetexto"/>
        <w:ind w:right="-63"/>
        <w:jc w:val="both"/>
      </w:pPr>
    </w:p>
    <w:p w:rsidR="00E622CE" w:rsidRDefault="00E622CE" w:rsidP="00E622CE">
      <w:pPr>
        <w:pStyle w:val="Corpodetexto"/>
        <w:ind w:right="-63"/>
        <w:jc w:val="both"/>
        <w:rPr>
          <w:rFonts w:ascii="Arial" w:hAnsi="Arial" w:cs="Arial"/>
          <w:sz w:val="20"/>
          <w:szCs w:val="20"/>
        </w:rPr>
      </w:pPr>
      <w:r w:rsidRPr="00E622CE">
        <w:rPr>
          <w:rFonts w:ascii="Arial" w:hAnsi="Arial" w:cs="Arial"/>
          <w:sz w:val="20"/>
          <w:szCs w:val="20"/>
        </w:rPr>
        <w:t>Atenciosamente,</w:t>
      </w:r>
      <w:r w:rsidRPr="00E622CE">
        <w:rPr>
          <w:rFonts w:ascii="Arial" w:hAnsi="Arial" w:cs="Arial"/>
          <w:sz w:val="20"/>
          <w:szCs w:val="20"/>
        </w:rPr>
        <w:br/>
      </w:r>
      <w:r w:rsidRPr="00E622CE">
        <w:rPr>
          <w:rStyle w:val="Forte"/>
          <w:rFonts w:ascii="Arial" w:hAnsi="Arial" w:cs="Arial"/>
          <w:sz w:val="20"/>
          <w:szCs w:val="20"/>
        </w:rPr>
        <w:t>Comissão Especial de Avaliação</w:t>
      </w:r>
    </w:p>
    <w:p w:rsidR="00E622CE" w:rsidRDefault="00E622CE" w:rsidP="00E622CE">
      <w:pPr>
        <w:pStyle w:val="Corpodetexto"/>
        <w:ind w:right="-63"/>
        <w:jc w:val="both"/>
        <w:rPr>
          <w:rFonts w:ascii="Arial" w:hAnsi="Arial" w:cs="Arial"/>
          <w:sz w:val="20"/>
          <w:szCs w:val="20"/>
        </w:rPr>
      </w:pPr>
      <w:r w:rsidRPr="00E622CE">
        <w:rPr>
          <w:rFonts w:ascii="Arial" w:hAnsi="Arial" w:cs="Arial"/>
          <w:sz w:val="20"/>
          <w:szCs w:val="20"/>
        </w:rPr>
        <w:t>Edital d</w:t>
      </w:r>
      <w:r>
        <w:rPr>
          <w:rFonts w:ascii="Arial" w:hAnsi="Arial" w:cs="Arial"/>
          <w:sz w:val="20"/>
          <w:szCs w:val="20"/>
        </w:rPr>
        <w:t>e Chamamento Público nº 01/2025</w:t>
      </w:r>
    </w:p>
    <w:p w:rsidR="00E622CE" w:rsidRDefault="00E622CE" w:rsidP="00E622CE">
      <w:pPr>
        <w:pStyle w:val="Corpodetexto"/>
        <w:ind w:right="-63"/>
        <w:jc w:val="both"/>
        <w:rPr>
          <w:rFonts w:ascii="Arial" w:hAnsi="Arial" w:cs="Arial"/>
          <w:sz w:val="20"/>
          <w:szCs w:val="20"/>
        </w:rPr>
      </w:pPr>
      <w:r w:rsidRPr="00E622CE">
        <w:rPr>
          <w:rFonts w:ascii="Arial" w:hAnsi="Arial" w:cs="Arial"/>
          <w:sz w:val="20"/>
          <w:szCs w:val="20"/>
        </w:rPr>
        <w:t>Secretaria Municipal de Assistência, De</w:t>
      </w:r>
      <w:r>
        <w:rPr>
          <w:rFonts w:ascii="Arial" w:hAnsi="Arial" w:cs="Arial"/>
          <w:sz w:val="20"/>
          <w:szCs w:val="20"/>
        </w:rPr>
        <w:t>senvolvimento e Inclusão Social</w:t>
      </w:r>
    </w:p>
    <w:p w:rsidR="00E622CE" w:rsidRPr="00E622CE" w:rsidRDefault="00E622CE" w:rsidP="00E622CE">
      <w:pPr>
        <w:pStyle w:val="Corpodetexto"/>
        <w:ind w:right="-63"/>
        <w:jc w:val="both"/>
        <w:rPr>
          <w:rFonts w:ascii="Arial" w:hAnsi="Arial" w:cs="Arial"/>
          <w:b/>
          <w:bCs/>
          <w:sz w:val="20"/>
          <w:szCs w:val="20"/>
        </w:rPr>
      </w:pPr>
      <w:r w:rsidRPr="00E622CE">
        <w:rPr>
          <w:rFonts w:ascii="Arial" w:hAnsi="Arial" w:cs="Arial"/>
          <w:sz w:val="20"/>
          <w:szCs w:val="20"/>
        </w:rPr>
        <w:t>Município de Itanhaém</w:t>
      </w:r>
    </w:p>
    <w:p w:rsidR="00C91DA8" w:rsidRPr="004F2181" w:rsidRDefault="00C91DA8" w:rsidP="00B15B90">
      <w:pPr>
        <w:pStyle w:val="Corpodetexto"/>
        <w:spacing w:before="185" w:line="360" w:lineRule="auto"/>
        <w:ind w:right="986" w:firstLine="219"/>
        <w:jc w:val="both"/>
        <w:rPr>
          <w:rFonts w:ascii="Arial" w:hAnsi="Arial" w:cs="Arial"/>
          <w:sz w:val="20"/>
          <w:szCs w:val="20"/>
        </w:rPr>
      </w:pPr>
    </w:p>
    <w:sectPr w:rsidR="00C91DA8" w:rsidRPr="004F2181" w:rsidSect="006C5327">
      <w:headerReference w:type="default" r:id="rId8"/>
      <w:type w:val="continuous"/>
      <w:pgSz w:w="11910" w:h="16840"/>
      <w:pgMar w:top="2040" w:right="1137" w:bottom="1180" w:left="1480" w:header="507" w:footer="9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3C2" w:rsidRDefault="00F243C2" w:rsidP="0028054E">
      <w:r>
        <w:separator/>
      </w:r>
    </w:p>
  </w:endnote>
  <w:endnote w:type="continuationSeparator" w:id="1">
    <w:p w:rsidR="00F243C2" w:rsidRDefault="00F243C2" w:rsidP="00280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3C2" w:rsidRDefault="00F243C2" w:rsidP="0028054E">
      <w:r>
        <w:separator/>
      </w:r>
    </w:p>
  </w:footnote>
  <w:footnote w:type="continuationSeparator" w:id="1">
    <w:p w:rsidR="00F243C2" w:rsidRDefault="00F243C2" w:rsidP="00280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C96" w:rsidRDefault="00B14C96" w:rsidP="00051B3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1212214</wp:posOffset>
          </wp:positionH>
          <wp:positionV relativeFrom="page">
            <wp:posOffset>321944</wp:posOffset>
          </wp:positionV>
          <wp:extent cx="740410" cy="793115"/>
          <wp:effectExtent l="0" t="0" r="0" b="0"/>
          <wp:wrapNone/>
          <wp:docPr id="1" name="image1.jpeg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 anima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0410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59BF" w:rsidRPr="008D59B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margin-left:164.65pt;margin-top:34.8pt;width:294.7pt;height:68.7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" filled="f" stroked="f">
          <v:textbox inset="0,0,0,0">
            <w:txbxContent>
              <w:p w:rsidR="00B14C96" w:rsidRDefault="00B14C96" w:rsidP="00051B36">
                <w:pPr>
                  <w:spacing w:before="1"/>
                  <w:ind w:left="6" w:right="16"/>
                  <w:jc w:val="center"/>
                  <w:rPr>
                    <w:rFonts w:ascii="Times New Roman" w:hAnsi="Times New Roman"/>
                    <w:sz w:val="40"/>
                  </w:rPr>
                </w:pPr>
                <w:r>
                  <w:rPr>
                    <w:rFonts w:ascii="Times New Roman" w:hAnsi="Times New Roman"/>
                    <w:sz w:val="40"/>
                  </w:rPr>
                  <w:t>PREFEITURADEITANHAÉM</w:t>
                </w:r>
              </w:p>
              <w:p w:rsidR="00B14C96" w:rsidRDefault="00B14C96" w:rsidP="00051B36">
                <w:pPr>
                  <w:pStyle w:val="Corpodetexto"/>
                  <w:spacing w:before="203"/>
                  <w:ind w:left="6" w:right="18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ESTÂNCIABALNEÁRIA|ESTADODESÃO PAULO</w:t>
                </w:r>
              </w:p>
              <w:p w:rsidR="00B14C96" w:rsidRDefault="00B14C96" w:rsidP="00051B36">
                <w:pPr>
                  <w:spacing w:before="207"/>
                  <w:ind w:left="6" w:right="6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SECRETARIADEASSISTÊNCIAEDESENVOLVIMENTOSOCIAL</w:t>
                </w:r>
              </w:p>
            </w:txbxContent>
          </v:textbox>
          <w10:wrap anchorx="page" anchory="page"/>
        </v:shape>
      </w:pict>
    </w:r>
  </w:p>
  <w:p w:rsidR="00B14C96" w:rsidRDefault="00B14C9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1EB0"/>
    <w:multiLevelType w:val="multilevel"/>
    <w:tmpl w:val="FAD0C634"/>
    <w:lvl w:ilvl="0">
      <w:start w:val="1"/>
      <w:numFmt w:val="decimal"/>
      <w:lvlText w:val="%1."/>
      <w:lvlJc w:val="left"/>
      <w:pPr>
        <w:ind w:left="1559" w:hanging="850"/>
      </w:pPr>
      <w:rPr>
        <w:rFonts w:ascii="Arial" w:eastAsia="Arial" w:hAnsi="Arial" w:cs="Arial"/>
        <w:b/>
        <w:i w:val="0"/>
        <w:sz w:val="20"/>
        <w:szCs w:val="2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2552" w:hanging="375"/>
      </w:pPr>
    </w:lvl>
    <w:lvl w:ilvl="4">
      <w:numFmt w:val="bullet"/>
      <w:lvlText w:val="•"/>
      <w:lvlJc w:val="left"/>
      <w:pPr>
        <w:ind w:left="3544" w:hanging="375"/>
      </w:pPr>
    </w:lvl>
    <w:lvl w:ilvl="5">
      <w:numFmt w:val="bullet"/>
      <w:lvlText w:val="•"/>
      <w:lvlJc w:val="left"/>
      <w:pPr>
        <w:ind w:left="4536" w:hanging="375"/>
      </w:pPr>
    </w:lvl>
    <w:lvl w:ilvl="6">
      <w:numFmt w:val="bullet"/>
      <w:lvlText w:val="•"/>
      <w:lvlJc w:val="left"/>
      <w:pPr>
        <w:ind w:left="5528" w:hanging="375"/>
      </w:pPr>
    </w:lvl>
    <w:lvl w:ilvl="7">
      <w:numFmt w:val="bullet"/>
      <w:lvlText w:val="•"/>
      <w:lvlJc w:val="left"/>
      <w:pPr>
        <w:ind w:left="6520" w:hanging="375"/>
      </w:pPr>
    </w:lvl>
    <w:lvl w:ilvl="8">
      <w:numFmt w:val="bullet"/>
      <w:lvlText w:val="•"/>
      <w:lvlJc w:val="left"/>
      <w:pPr>
        <w:ind w:left="7513" w:hanging="375"/>
      </w:pPr>
    </w:lvl>
  </w:abstractNum>
  <w:abstractNum w:abstractNumId="1">
    <w:nsid w:val="0E381A6F"/>
    <w:multiLevelType w:val="hybridMultilevel"/>
    <w:tmpl w:val="82686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51EFB"/>
    <w:multiLevelType w:val="multilevel"/>
    <w:tmpl w:val="7A1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86249"/>
    <w:multiLevelType w:val="hybridMultilevel"/>
    <w:tmpl w:val="8C865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632F3"/>
    <w:multiLevelType w:val="multilevel"/>
    <w:tmpl w:val="850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956259"/>
    <w:multiLevelType w:val="multilevel"/>
    <w:tmpl w:val="8A04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427A5"/>
    <w:multiLevelType w:val="hybridMultilevel"/>
    <w:tmpl w:val="1E2A8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E4710"/>
    <w:multiLevelType w:val="hybridMultilevel"/>
    <w:tmpl w:val="4BCC2420"/>
    <w:lvl w:ilvl="0" w:tplc="523C51BE">
      <w:start w:val="5"/>
      <w:numFmt w:val="decimal"/>
      <w:lvlText w:val="%1"/>
      <w:lvlJc w:val="left"/>
      <w:pPr>
        <w:ind w:left="219" w:hanging="336"/>
      </w:pPr>
      <w:rPr>
        <w:rFonts w:hint="default"/>
        <w:lang w:val="pt-PT" w:eastAsia="en-US" w:bidi="ar-SA"/>
      </w:rPr>
    </w:lvl>
    <w:lvl w:ilvl="1" w:tplc="7D6611CE">
      <w:numFmt w:val="none"/>
      <w:lvlText w:val=""/>
      <w:lvlJc w:val="left"/>
      <w:pPr>
        <w:tabs>
          <w:tab w:val="num" w:pos="360"/>
        </w:tabs>
      </w:pPr>
    </w:lvl>
    <w:lvl w:ilvl="2" w:tplc="632C0514">
      <w:numFmt w:val="bullet"/>
      <w:lvlText w:val="•"/>
      <w:lvlJc w:val="left"/>
      <w:pPr>
        <w:ind w:left="2233" w:hanging="336"/>
      </w:pPr>
      <w:rPr>
        <w:rFonts w:hint="default"/>
        <w:lang w:val="pt-PT" w:eastAsia="en-US" w:bidi="ar-SA"/>
      </w:rPr>
    </w:lvl>
    <w:lvl w:ilvl="3" w:tplc="39527540">
      <w:numFmt w:val="bullet"/>
      <w:lvlText w:val="•"/>
      <w:lvlJc w:val="left"/>
      <w:pPr>
        <w:ind w:left="3240" w:hanging="336"/>
      </w:pPr>
      <w:rPr>
        <w:rFonts w:hint="default"/>
        <w:lang w:val="pt-PT" w:eastAsia="en-US" w:bidi="ar-SA"/>
      </w:rPr>
    </w:lvl>
    <w:lvl w:ilvl="4" w:tplc="8F729D8E">
      <w:numFmt w:val="bullet"/>
      <w:lvlText w:val="•"/>
      <w:lvlJc w:val="left"/>
      <w:pPr>
        <w:ind w:left="4247" w:hanging="336"/>
      </w:pPr>
      <w:rPr>
        <w:rFonts w:hint="default"/>
        <w:lang w:val="pt-PT" w:eastAsia="en-US" w:bidi="ar-SA"/>
      </w:rPr>
    </w:lvl>
    <w:lvl w:ilvl="5" w:tplc="F85CACF0">
      <w:numFmt w:val="bullet"/>
      <w:lvlText w:val="•"/>
      <w:lvlJc w:val="left"/>
      <w:pPr>
        <w:ind w:left="5254" w:hanging="336"/>
      </w:pPr>
      <w:rPr>
        <w:rFonts w:hint="default"/>
        <w:lang w:val="pt-PT" w:eastAsia="en-US" w:bidi="ar-SA"/>
      </w:rPr>
    </w:lvl>
    <w:lvl w:ilvl="6" w:tplc="E45886B4">
      <w:numFmt w:val="bullet"/>
      <w:lvlText w:val="•"/>
      <w:lvlJc w:val="left"/>
      <w:pPr>
        <w:ind w:left="6261" w:hanging="336"/>
      </w:pPr>
      <w:rPr>
        <w:rFonts w:hint="default"/>
        <w:lang w:val="pt-PT" w:eastAsia="en-US" w:bidi="ar-SA"/>
      </w:rPr>
    </w:lvl>
    <w:lvl w:ilvl="7" w:tplc="0AC8F1DC">
      <w:numFmt w:val="bullet"/>
      <w:lvlText w:val="•"/>
      <w:lvlJc w:val="left"/>
      <w:pPr>
        <w:ind w:left="7268" w:hanging="336"/>
      </w:pPr>
      <w:rPr>
        <w:rFonts w:hint="default"/>
        <w:lang w:val="pt-PT" w:eastAsia="en-US" w:bidi="ar-SA"/>
      </w:rPr>
    </w:lvl>
    <w:lvl w:ilvl="8" w:tplc="1CB4A812">
      <w:numFmt w:val="bullet"/>
      <w:lvlText w:val="•"/>
      <w:lvlJc w:val="left"/>
      <w:pPr>
        <w:ind w:left="8275" w:hanging="336"/>
      </w:pPr>
      <w:rPr>
        <w:rFonts w:hint="default"/>
        <w:lang w:val="pt-PT" w:eastAsia="en-US" w:bidi="ar-SA"/>
      </w:rPr>
    </w:lvl>
  </w:abstractNum>
  <w:abstractNum w:abstractNumId="8">
    <w:nsid w:val="3B055F72"/>
    <w:multiLevelType w:val="multilevel"/>
    <w:tmpl w:val="A7BE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FE5B76"/>
    <w:multiLevelType w:val="hybridMultilevel"/>
    <w:tmpl w:val="FB64A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D6025"/>
    <w:multiLevelType w:val="multilevel"/>
    <w:tmpl w:val="6772E0EE"/>
    <w:lvl w:ilvl="0">
      <w:start w:val="1"/>
      <w:numFmt w:val="upperRoman"/>
      <w:lvlText w:val="%1"/>
      <w:lvlJc w:val="left"/>
      <w:pPr>
        <w:ind w:left="1093" w:hanging="100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953" w:hanging="101"/>
      </w:pPr>
    </w:lvl>
    <w:lvl w:ilvl="2">
      <w:numFmt w:val="bullet"/>
      <w:lvlText w:val="•"/>
      <w:lvlJc w:val="left"/>
      <w:pPr>
        <w:ind w:left="2823" w:hanging="101"/>
      </w:pPr>
    </w:lvl>
    <w:lvl w:ilvl="3">
      <w:numFmt w:val="bullet"/>
      <w:lvlText w:val="•"/>
      <w:lvlJc w:val="left"/>
      <w:pPr>
        <w:ind w:left="3693" w:hanging="101"/>
      </w:pPr>
    </w:lvl>
    <w:lvl w:ilvl="4">
      <w:numFmt w:val="bullet"/>
      <w:lvlText w:val="•"/>
      <w:lvlJc w:val="left"/>
      <w:pPr>
        <w:ind w:left="4562" w:hanging="101"/>
      </w:pPr>
    </w:lvl>
    <w:lvl w:ilvl="5">
      <w:numFmt w:val="bullet"/>
      <w:lvlText w:val="•"/>
      <w:lvlJc w:val="left"/>
      <w:pPr>
        <w:ind w:left="5432" w:hanging="101"/>
      </w:pPr>
    </w:lvl>
    <w:lvl w:ilvl="6">
      <w:numFmt w:val="bullet"/>
      <w:lvlText w:val="•"/>
      <w:lvlJc w:val="left"/>
      <w:pPr>
        <w:ind w:left="6302" w:hanging="101"/>
      </w:pPr>
    </w:lvl>
    <w:lvl w:ilvl="7">
      <w:numFmt w:val="bullet"/>
      <w:lvlText w:val="•"/>
      <w:lvlJc w:val="left"/>
      <w:pPr>
        <w:ind w:left="7172" w:hanging="101"/>
      </w:pPr>
    </w:lvl>
    <w:lvl w:ilvl="8">
      <w:numFmt w:val="bullet"/>
      <w:lvlText w:val="•"/>
      <w:lvlJc w:val="left"/>
      <w:pPr>
        <w:ind w:left="8041" w:hanging="101"/>
      </w:pPr>
    </w:lvl>
  </w:abstractNum>
  <w:abstractNum w:abstractNumId="11">
    <w:nsid w:val="45370B14"/>
    <w:multiLevelType w:val="hybridMultilevel"/>
    <w:tmpl w:val="82F8F148"/>
    <w:lvl w:ilvl="0" w:tplc="E3189376">
      <w:start w:val="1"/>
      <w:numFmt w:val="upperRoman"/>
      <w:lvlText w:val="%1"/>
      <w:lvlJc w:val="left"/>
      <w:pPr>
        <w:ind w:left="892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973ECD08">
      <w:numFmt w:val="bullet"/>
      <w:lvlText w:val="•"/>
      <w:lvlJc w:val="left"/>
      <w:pPr>
        <w:ind w:left="1838" w:hanging="106"/>
      </w:pPr>
      <w:rPr>
        <w:rFonts w:hint="default"/>
        <w:lang w:val="pt-PT" w:eastAsia="en-US" w:bidi="ar-SA"/>
      </w:rPr>
    </w:lvl>
    <w:lvl w:ilvl="2" w:tplc="3626C30C">
      <w:numFmt w:val="bullet"/>
      <w:lvlText w:val="•"/>
      <w:lvlJc w:val="left"/>
      <w:pPr>
        <w:ind w:left="2777" w:hanging="106"/>
      </w:pPr>
      <w:rPr>
        <w:rFonts w:hint="default"/>
        <w:lang w:val="pt-PT" w:eastAsia="en-US" w:bidi="ar-SA"/>
      </w:rPr>
    </w:lvl>
    <w:lvl w:ilvl="3" w:tplc="278C895E">
      <w:numFmt w:val="bullet"/>
      <w:lvlText w:val="•"/>
      <w:lvlJc w:val="left"/>
      <w:pPr>
        <w:ind w:left="3716" w:hanging="106"/>
      </w:pPr>
      <w:rPr>
        <w:rFonts w:hint="default"/>
        <w:lang w:val="pt-PT" w:eastAsia="en-US" w:bidi="ar-SA"/>
      </w:rPr>
    </w:lvl>
    <w:lvl w:ilvl="4" w:tplc="4C2EFDF4">
      <w:numFmt w:val="bullet"/>
      <w:lvlText w:val="•"/>
      <w:lvlJc w:val="left"/>
      <w:pPr>
        <w:ind w:left="4655" w:hanging="106"/>
      </w:pPr>
      <w:rPr>
        <w:rFonts w:hint="default"/>
        <w:lang w:val="pt-PT" w:eastAsia="en-US" w:bidi="ar-SA"/>
      </w:rPr>
    </w:lvl>
    <w:lvl w:ilvl="5" w:tplc="0294546A">
      <w:numFmt w:val="bullet"/>
      <w:lvlText w:val="•"/>
      <w:lvlJc w:val="left"/>
      <w:pPr>
        <w:ind w:left="5594" w:hanging="106"/>
      </w:pPr>
      <w:rPr>
        <w:rFonts w:hint="default"/>
        <w:lang w:val="pt-PT" w:eastAsia="en-US" w:bidi="ar-SA"/>
      </w:rPr>
    </w:lvl>
    <w:lvl w:ilvl="6" w:tplc="CF1021A8">
      <w:numFmt w:val="bullet"/>
      <w:lvlText w:val="•"/>
      <w:lvlJc w:val="left"/>
      <w:pPr>
        <w:ind w:left="6533" w:hanging="106"/>
      </w:pPr>
      <w:rPr>
        <w:rFonts w:hint="default"/>
        <w:lang w:val="pt-PT" w:eastAsia="en-US" w:bidi="ar-SA"/>
      </w:rPr>
    </w:lvl>
    <w:lvl w:ilvl="7" w:tplc="822A2642">
      <w:numFmt w:val="bullet"/>
      <w:lvlText w:val="•"/>
      <w:lvlJc w:val="left"/>
      <w:pPr>
        <w:ind w:left="7472" w:hanging="106"/>
      </w:pPr>
      <w:rPr>
        <w:rFonts w:hint="default"/>
        <w:lang w:val="pt-PT" w:eastAsia="en-US" w:bidi="ar-SA"/>
      </w:rPr>
    </w:lvl>
    <w:lvl w:ilvl="8" w:tplc="401CC23E">
      <w:numFmt w:val="bullet"/>
      <w:lvlText w:val="•"/>
      <w:lvlJc w:val="left"/>
      <w:pPr>
        <w:ind w:left="8411" w:hanging="106"/>
      </w:pPr>
      <w:rPr>
        <w:rFonts w:hint="default"/>
        <w:lang w:val="pt-PT" w:eastAsia="en-US" w:bidi="ar-SA"/>
      </w:rPr>
    </w:lvl>
  </w:abstractNum>
  <w:abstractNum w:abstractNumId="12">
    <w:nsid w:val="47356D3B"/>
    <w:multiLevelType w:val="hybridMultilevel"/>
    <w:tmpl w:val="6F5461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896CFE"/>
    <w:multiLevelType w:val="multilevel"/>
    <w:tmpl w:val="3054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62226"/>
    <w:multiLevelType w:val="hybridMultilevel"/>
    <w:tmpl w:val="6F72C0B8"/>
    <w:lvl w:ilvl="0" w:tplc="CBBA5752">
      <w:start w:val="1"/>
      <w:numFmt w:val="upperRoman"/>
      <w:lvlText w:val="%1"/>
      <w:lvlJc w:val="left"/>
      <w:pPr>
        <w:ind w:left="892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08CA65A">
      <w:numFmt w:val="bullet"/>
      <w:lvlText w:val="•"/>
      <w:lvlJc w:val="left"/>
      <w:pPr>
        <w:ind w:left="1838" w:hanging="106"/>
      </w:pPr>
      <w:rPr>
        <w:rFonts w:hint="default"/>
        <w:lang w:val="pt-PT" w:eastAsia="en-US" w:bidi="ar-SA"/>
      </w:rPr>
    </w:lvl>
    <w:lvl w:ilvl="2" w:tplc="730C1D22">
      <w:numFmt w:val="bullet"/>
      <w:lvlText w:val="•"/>
      <w:lvlJc w:val="left"/>
      <w:pPr>
        <w:ind w:left="2777" w:hanging="106"/>
      </w:pPr>
      <w:rPr>
        <w:rFonts w:hint="default"/>
        <w:lang w:val="pt-PT" w:eastAsia="en-US" w:bidi="ar-SA"/>
      </w:rPr>
    </w:lvl>
    <w:lvl w:ilvl="3" w:tplc="1C80D59E">
      <w:numFmt w:val="bullet"/>
      <w:lvlText w:val="•"/>
      <w:lvlJc w:val="left"/>
      <w:pPr>
        <w:ind w:left="3716" w:hanging="106"/>
      </w:pPr>
      <w:rPr>
        <w:rFonts w:hint="default"/>
        <w:lang w:val="pt-PT" w:eastAsia="en-US" w:bidi="ar-SA"/>
      </w:rPr>
    </w:lvl>
    <w:lvl w:ilvl="4" w:tplc="BE5EBFDA">
      <w:numFmt w:val="bullet"/>
      <w:lvlText w:val="•"/>
      <w:lvlJc w:val="left"/>
      <w:pPr>
        <w:ind w:left="4655" w:hanging="106"/>
      </w:pPr>
      <w:rPr>
        <w:rFonts w:hint="default"/>
        <w:lang w:val="pt-PT" w:eastAsia="en-US" w:bidi="ar-SA"/>
      </w:rPr>
    </w:lvl>
    <w:lvl w:ilvl="5" w:tplc="8EDAE654">
      <w:numFmt w:val="bullet"/>
      <w:lvlText w:val="•"/>
      <w:lvlJc w:val="left"/>
      <w:pPr>
        <w:ind w:left="5594" w:hanging="106"/>
      </w:pPr>
      <w:rPr>
        <w:rFonts w:hint="default"/>
        <w:lang w:val="pt-PT" w:eastAsia="en-US" w:bidi="ar-SA"/>
      </w:rPr>
    </w:lvl>
    <w:lvl w:ilvl="6" w:tplc="AC746E7E">
      <w:numFmt w:val="bullet"/>
      <w:lvlText w:val="•"/>
      <w:lvlJc w:val="left"/>
      <w:pPr>
        <w:ind w:left="6533" w:hanging="106"/>
      </w:pPr>
      <w:rPr>
        <w:rFonts w:hint="default"/>
        <w:lang w:val="pt-PT" w:eastAsia="en-US" w:bidi="ar-SA"/>
      </w:rPr>
    </w:lvl>
    <w:lvl w:ilvl="7" w:tplc="40404952">
      <w:numFmt w:val="bullet"/>
      <w:lvlText w:val="•"/>
      <w:lvlJc w:val="left"/>
      <w:pPr>
        <w:ind w:left="7472" w:hanging="106"/>
      </w:pPr>
      <w:rPr>
        <w:rFonts w:hint="default"/>
        <w:lang w:val="pt-PT" w:eastAsia="en-US" w:bidi="ar-SA"/>
      </w:rPr>
    </w:lvl>
    <w:lvl w:ilvl="8" w:tplc="385EC7E6">
      <w:numFmt w:val="bullet"/>
      <w:lvlText w:val="•"/>
      <w:lvlJc w:val="left"/>
      <w:pPr>
        <w:ind w:left="8411" w:hanging="106"/>
      </w:pPr>
      <w:rPr>
        <w:rFonts w:hint="default"/>
        <w:lang w:val="pt-PT" w:eastAsia="en-US" w:bidi="ar-SA"/>
      </w:rPr>
    </w:lvl>
  </w:abstractNum>
  <w:abstractNum w:abstractNumId="15">
    <w:nsid w:val="4B9C771F"/>
    <w:multiLevelType w:val="multilevel"/>
    <w:tmpl w:val="5DD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FE2587"/>
    <w:multiLevelType w:val="multilevel"/>
    <w:tmpl w:val="E48447B8"/>
    <w:lvl w:ilvl="0">
      <w:start w:val="5"/>
      <w:numFmt w:val="decimal"/>
      <w:lvlText w:val="%1"/>
      <w:lvlJc w:val="left"/>
      <w:pPr>
        <w:ind w:left="142" w:hanging="402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3012" w:hanging="453"/>
      </w:pPr>
    </w:lvl>
    <w:lvl w:ilvl="4">
      <w:numFmt w:val="bullet"/>
      <w:lvlText w:val="•"/>
      <w:lvlJc w:val="left"/>
      <w:pPr>
        <w:ind w:left="3939" w:hanging="453"/>
      </w:pPr>
    </w:lvl>
    <w:lvl w:ilvl="5">
      <w:numFmt w:val="bullet"/>
      <w:lvlText w:val="•"/>
      <w:lvlJc w:val="left"/>
      <w:pPr>
        <w:ind w:left="4865" w:hanging="453"/>
      </w:pPr>
    </w:lvl>
    <w:lvl w:ilvl="6">
      <w:numFmt w:val="bullet"/>
      <w:lvlText w:val="•"/>
      <w:lvlJc w:val="left"/>
      <w:pPr>
        <w:ind w:left="5791" w:hanging="452"/>
      </w:pPr>
    </w:lvl>
    <w:lvl w:ilvl="7">
      <w:numFmt w:val="bullet"/>
      <w:lvlText w:val="•"/>
      <w:lvlJc w:val="left"/>
      <w:pPr>
        <w:ind w:left="6718" w:hanging="453"/>
      </w:pPr>
    </w:lvl>
    <w:lvl w:ilvl="8">
      <w:numFmt w:val="bullet"/>
      <w:lvlText w:val="•"/>
      <w:lvlJc w:val="left"/>
      <w:pPr>
        <w:ind w:left="7644" w:hanging="453"/>
      </w:pPr>
    </w:lvl>
  </w:abstractNum>
  <w:abstractNum w:abstractNumId="17">
    <w:nsid w:val="6B921AD3"/>
    <w:multiLevelType w:val="multilevel"/>
    <w:tmpl w:val="7632E52E"/>
    <w:lvl w:ilvl="0">
      <w:start w:val="1"/>
      <w:numFmt w:val="upperRoman"/>
      <w:lvlText w:val="%1"/>
      <w:lvlJc w:val="left"/>
      <w:pPr>
        <w:ind w:left="809" w:hanging="100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669" w:hanging="101"/>
      </w:pPr>
    </w:lvl>
    <w:lvl w:ilvl="2">
      <w:numFmt w:val="bullet"/>
      <w:lvlText w:val="•"/>
      <w:lvlJc w:val="left"/>
      <w:pPr>
        <w:ind w:left="2539" w:hanging="101"/>
      </w:pPr>
    </w:lvl>
    <w:lvl w:ilvl="3">
      <w:numFmt w:val="bullet"/>
      <w:lvlText w:val="•"/>
      <w:lvlJc w:val="left"/>
      <w:pPr>
        <w:ind w:left="3409" w:hanging="101"/>
      </w:pPr>
    </w:lvl>
    <w:lvl w:ilvl="4">
      <w:numFmt w:val="bullet"/>
      <w:lvlText w:val="•"/>
      <w:lvlJc w:val="left"/>
      <w:pPr>
        <w:ind w:left="4278" w:hanging="101"/>
      </w:pPr>
    </w:lvl>
    <w:lvl w:ilvl="5">
      <w:numFmt w:val="bullet"/>
      <w:lvlText w:val="•"/>
      <w:lvlJc w:val="left"/>
      <w:pPr>
        <w:ind w:left="5148" w:hanging="101"/>
      </w:pPr>
    </w:lvl>
    <w:lvl w:ilvl="6">
      <w:numFmt w:val="bullet"/>
      <w:lvlText w:val="•"/>
      <w:lvlJc w:val="left"/>
      <w:pPr>
        <w:ind w:left="6018" w:hanging="101"/>
      </w:pPr>
    </w:lvl>
    <w:lvl w:ilvl="7">
      <w:numFmt w:val="bullet"/>
      <w:lvlText w:val="•"/>
      <w:lvlJc w:val="left"/>
      <w:pPr>
        <w:ind w:left="6888" w:hanging="101"/>
      </w:pPr>
    </w:lvl>
    <w:lvl w:ilvl="8">
      <w:numFmt w:val="bullet"/>
      <w:lvlText w:val="•"/>
      <w:lvlJc w:val="left"/>
      <w:pPr>
        <w:ind w:left="7757" w:hanging="101"/>
      </w:pPr>
    </w:lvl>
  </w:abstractNum>
  <w:abstractNum w:abstractNumId="18">
    <w:nsid w:val="6C0F4867"/>
    <w:multiLevelType w:val="multilevel"/>
    <w:tmpl w:val="D548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451064"/>
    <w:multiLevelType w:val="multilevel"/>
    <w:tmpl w:val="F3B0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C40D5"/>
    <w:multiLevelType w:val="multilevel"/>
    <w:tmpl w:val="F53C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0"/>
  </w:num>
  <w:num w:numId="5">
    <w:abstractNumId w:val="10"/>
  </w:num>
  <w:num w:numId="6">
    <w:abstractNumId w:val="16"/>
  </w:num>
  <w:num w:numId="7">
    <w:abstractNumId w:val="17"/>
  </w:num>
  <w:num w:numId="8">
    <w:abstractNumId w:val="20"/>
  </w:num>
  <w:num w:numId="9">
    <w:abstractNumId w:val="8"/>
  </w:num>
  <w:num w:numId="10">
    <w:abstractNumId w:val="19"/>
  </w:num>
  <w:num w:numId="11">
    <w:abstractNumId w:val="13"/>
  </w:num>
  <w:num w:numId="12">
    <w:abstractNumId w:val="3"/>
  </w:num>
  <w:num w:numId="13">
    <w:abstractNumId w:val="12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8"/>
  </w:num>
  <w:num w:numId="19">
    <w:abstractNumId w:val="4"/>
  </w:num>
  <w:num w:numId="20">
    <w:abstractNumId w:val="5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8054E"/>
    <w:rsid w:val="000435AB"/>
    <w:rsid w:val="00051B36"/>
    <w:rsid w:val="00071BAB"/>
    <w:rsid w:val="000722FA"/>
    <w:rsid w:val="0007670F"/>
    <w:rsid w:val="000829CB"/>
    <w:rsid w:val="000903D5"/>
    <w:rsid w:val="000B327C"/>
    <w:rsid w:val="000C486D"/>
    <w:rsid w:val="000F221F"/>
    <w:rsid w:val="00120AEA"/>
    <w:rsid w:val="00122C1E"/>
    <w:rsid w:val="00144300"/>
    <w:rsid w:val="001752A1"/>
    <w:rsid w:val="001C25E5"/>
    <w:rsid w:val="001C2F6A"/>
    <w:rsid w:val="001C3717"/>
    <w:rsid w:val="001E5DE8"/>
    <w:rsid w:val="001F08F6"/>
    <w:rsid w:val="00231323"/>
    <w:rsid w:val="0028054E"/>
    <w:rsid w:val="002C3D97"/>
    <w:rsid w:val="002D3076"/>
    <w:rsid w:val="002E7CB2"/>
    <w:rsid w:val="002F184A"/>
    <w:rsid w:val="00340950"/>
    <w:rsid w:val="003442BA"/>
    <w:rsid w:val="00360E58"/>
    <w:rsid w:val="003A5770"/>
    <w:rsid w:val="003B5F3A"/>
    <w:rsid w:val="003D4586"/>
    <w:rsid w:val="00406ED3"/>
    <w:rsid w:val="00416C36"/>
    <w:rsid w:val="004212DC"/>
    <w:rsid w:val="00432F85"/>
    <w:rsid w:val="004631C7"/>
    <w:rsid w:val="004B4B9D"/>
    <w:rsid w:val="004C7527"/>
    <w:rsid w:val="004D1706"/>
    <w:rsid w:val="004F17A0"/>
    <w:rsid w:val="004F2181"/>
    <w:rsid w:val="004F5BC4"/>
    <w:rsid w:val="00501B8B"/>
    <w:rsid w:val="00532890"/>
    <w:rsid w:val="00532A33"/>
    <w:rsid w:val="00566922"/>
    <w:rsid w:val="005876AC"/>
    <w:rsid w:val="005B76D2"/>
    <w:rsid w:val="005D4473"/>
    <w:rsid w:val="005F116B"/>
    <w:rsid w:val="006126D7"/>
    <w:rsid w:val="00631EB6"/>
    <w:rsid w:val="00677F0B"/>
    <w:rsid w:val="006932CB"/>
    <w:rsid w:val="006A7A0C"/>
    <w:rsid w:val="006B744F"/>
    <w:rsid w:val="006C5327"/>
    <w:rsid w:val="006E1C0C"/>
    <w:rsid w:val="006E7EB2"/>
    <w:rsid w:val="006F1A9A"/>
    <w:rsid w:val="007064A8"/>
    <w:rsid w:val="00706A75"/>
    <w:rsid w:val="0073351C"/>
    <w:rsid w:val="007653C4"/>
    <w:rsid w:val="00776810"/>
    <w:rsid w:val="007B0D3D"/>
    <w:rsid w:val="007B0F8C"/>
    <w:rsid w:val="007D46D9"/>
    <w:rsid w:val="008306E9"/>
    <w:rsid w:val="008A7591"/>
    <w:rsid w:val="008D59BF"/>
    <w:rsid w:val="00906320"/>
    <w:rsid w:val="00916224"/>
    <w:rsid w:val="00925BC8"/>
    <w:rsid w:val="009C6E02"/>
    <w:rsid w:val="009E6C58"/>
    <w:rsid w:val="00A237DB"/>
    <w:rsid w:val="00A4396B"/>
    <w:rsid w:val="00A55AB8"/>
    <w:rsid w:val="00A62274"/>
    <w:rsid w:val="00A81DEE"/>
    <w:rsid w:val="00A92BCD"/>
    <w:rsid w:val="00A94007"/>
    <w:rsid w:val="00AB0898"/>
    <w:rsid w:val="00AE000B"/>
    <w:rsid w:val="00B03819"/>
    <w:rsid w:val="00B04D6B"/>
    <w:rsid w:val="00B14C96"/>
    <w:rsid w:val="00B15B90"/>
    <w:rsid w:val="00B4172A"/>
    <w:rsid w:val="00B41935"/>
    <w:rsid w:val="00B441EF"/>
    <w:rsid w:val="00B67796"/>
    <w:rsid w:val="00B75D18"/>
    <w:rsid w:val="00B97377"/>
    <w:rsid w:val="00BB0D97"/>
    <w:rsid w:val="00BE3C19"/>
    <w:rsid w:val="00BF35CF"/>
    <w:rsid w:val="00BF3993"/>
    <w:rsid w:val="00C0124D"/>
    <w:rsid w:val="00C249B9"/>
    <w:rsid w:val="00C26D69"/>
    <w:rsid w:val="00C315BA"/>
    <w:rsid w:val="00C462CD"/>
    <w:rsid w:val="00C475BC"/>
    <w:rsid w:val="00C562D7"/>
    <w:rsid w:val="00C660A8"/>
    <w:rsid w:val="00C82EB8"/>
    <w:rsid w:val="00C903C5"/>
    <w:rsid w:val="00C91DA8"/>
    <w:rsid w:val="00CC3842"/>
    <w:rsid w:val="00CC675A"/>
    <w:rsid w:val="00CE2537"/>
    <w:rsid w:val="00D45D06"/>
    <w:rsid w:val="00D6761E"/>
    <w:rsid w:val="00D867B3"/>
    <w:rsid w:val="00D96AC5"/>
    <w:rsid w:val="00DE1F34"/>
    <w:rsid w:val="00DE22A1"/>
    <w:rsid w:val="00E06D39"/>
    <w:rsid w:val="00E21664"/>
    <w:rsid w:val="00E474EC"/>
    <w:rsid w:val="00E622CE"/>
    <w:rsid w:val="00E6384C"/>
    <w:rsid w:val="00E82C59"/>
    <w:rsid w:val="00E96735"/>
    <w:rsid w:val="00EB0B3A"/>
    <w:rsid w:val="00EB57C4"/>
    <w:rsid w:val="00EC52ED"/>
    <w:rsid w:val="00ED3F2E"/>
    <w:rsid w:val="00EE206A"/>
    <w:rsid w:val="00F13CB4"/>
    <w:rsid w:val="00F16541"/>
    <w:rsid w:val="00F243C2"/>
    <w:rsid w:val="00F24820"/>
    <w:rsid w:val="00F97A66"/>
    <w:rsid w:val="00FD4CAA"/>
    <w:rsid w:val="00FE4A8A"/>
    <w:rsid w:val="00FF0485"/>
    <w:rsid w:val="00FF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054E"/>
    <w:rPr>
      <w:rFonts w:ascii="Calibri" w:eastAsia="Calibri" w:hAnsi="Calibri" w:cs="Calibri"/>
      <w:lang w:val="pt-PT"/>
    </w:rPr>
  </w:style>
  <w:style w:type="paragraph" w:styleId="Ttulo3">
    <w:name w:val="heading 3"/>
    <w:basedOn w:val="Normal"/>
    <w:link w:val="Ttulo3Char"/>
    <w:uiPriority w:val="9"/>
    <w:qFormat/>
    <w:rsid w:val="00C91DA8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5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8054E"/>
  </w:style>
  <w:style w:type="paragraph" w:customStyle="1" w:styleId="Ttulo11">
    <w:name w:val="Título 11"/>
    <w:basedOn w:val="Normal"/>
    <w:uiPriority w:val="1"/>
    <w:qFormat/>
    <w:rsid w:val="0028054E"/>
    <w:pPr>
      <w:ind w:left="219" w:right="2198"/>
      <w:jc w:val="center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28054E"/>
    <w:pPr>
      <w:spacing w:before="1"/>
      <w:ind w:left="6" w:right="16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PargrafodaLista">
    <w:name w:val="List Paragraph"/>
    <w:basedOn w:val="Normal"/>
    <w:uiPriority w:val="1"/>
    <w:qFormat/>
    <w:rsid w:val="0028054E"/>
    <w:pPr>
      <w:ind w:left="219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28054E"/>
    <w:pPr>
      <w:ind w:left="110"/>
    </w:pPr>
  </w:style>
  <w:style w:type="paragraph" w:styleId="NormalWeb">
    <w:name w:val="Normal (Web)"/>
    <w:basedOn w:val="Normal"/>
    <w:uiPriority w:val="99"/>
    <w:unhideWhenUsed/>
    <w:rsid w:val="00E638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6384C"/>
    <w:rPr>
      <w:b/>
      <w:bCs/>
    </w:rPr>
  </w:style>
  <w:style w:type="paragraph" w:customStyle="1" w:styleId="Normal1">
    <w:name w:val="Normal1"/>
    <w:rsid w:val="00532A33"/>
    <w:pPr>
      <w:autoSpaceDE/>
      <w:autoSpaceDN/>
    </w:pPr>
    <w:rPr>
      <w:rFonts w:ascii="Arial" w:eastAsia="Arial" w:hAnsi="Arial" w:cs="Arial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C91DA8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051B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B3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B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B36"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C5327"/>
    <w:rPr>
      <w:rFonts w:ascii="Calibri" w:eastAsia="Calibri" w:hAnsi="Calibri" w:cs="Calibri"/>
      <w:lang w:val="pt-PT"/>
    </w:rPr>
  </w:style>
  <w:style w:type="character" w:styleId="nfase">
    <w:name w:val="Emphasis"/>
    <w:basedOn w:val="Fontepargpadro"/>
    <w:uiPriority w:val="20"/>
    <w:qFormat/>
    <w:rsid w:val="00B14C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tanhaem.sp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972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</cp:lastModifiedBy>
  <cp:revision>3</cp:revision>
  <cp:lastPrinted>2025-09-02T14:01:00Z</cp:lastPrinted>
  <dcterms:created xsi:type="dcterms:W3CDTF">2025-09-02T13:32:00Z</dcterms:created>
  <dcterms:modified xsi:type="dcterms:W3CDTF">2025-09-02T14:01:00Z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2024-04-11T00:00:00Z</vt:filetime>
  </property>
</Properties>
</file>