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4E" w:rsidRPr="004C7527" w:rsidRDefault="0028054E" w:rsidP="004C7527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D970F7" w:rsidRDefault="00D970F7" w:rsidP="00280267">
      <w:pPr>
        <w:pStyle w:val="Normal1"/>
        <w:spacing w:line="360" w:lineRule="auto"/>
        <w:ind w:right="3" w:firstLine="567"/>
        <w:jc w:val="center"/>
        <w:rPr>
          <w:rFonts w:eastAsia="Calibri"/>
          <w:b/>
          <w:sz w:val="20"/>
          <w:szCs w:val="20"/>
          <w:u w:val="single"/>
        </w:rPr>
      </w:pPr>
    </w:p>
    <w:p w:rsidR="00280267" w:rsidRPr="00280267" w:rsidRDefault="00280267" w:rsidP="00280267">
      <w:pPr>
        <w:pStyle w:val="Normal1"/>
        <w:spacing w:line="360" w:lineRule="auto"/>
        <w:ind w:right="3" w:firstLine="567"/>
        <w:jc w:val="center"/>
        <w:rPr>
          <w:rFonts w:eastAsia="Calibri"/>
          <w:b/>
          <w:sz w:val="20"/>
          <w:szCs w:val="20"/>
          <w:u w:val="single"/>
        </w:rPr>
      </w:pPr>
      <w:r>
        <w:rPr>
          <w:rFonts w:eastAsia="Calibri"/>
          <w:b/>
          <w:sz w:val="20"/>
          <w:szCs w:val="20"/>
          <w:u w:val="single"/>
        </w:rPr>
        <w:t>COMUNICADO 04</w:t>
      </w:r>
      <w:r w:rsidRPr="00280267">
        <w:rPr>
          <w:rFonts w:eastAsia="Calibri"/>
          <w:b/>
          <w:sz w:val="20"/>
          <w:szCs w:val="20"/>
          <w:u w:val="single"/>
        </w:rPr>
        <w:t xml:space="preserve">/2025 </w:t>
      </w:r>
    </w:p>
    <w:p w:rsidR="0028054E" w:rsidRPr="00280267" w:rsidRDefault="00280267" w:rsidP="00280267">
      <w:pPr>
        <w:pStyle w:val="Normal1"/>
        <w:spacing w:line="360" w:lineRule="auto"/>
        <w:ind w:right="3" w:firstLine="567"/>
        <w:jc w:val="center"/>
        <w:rPr>
          <w:rFonts w:eastAsia="Calibri"/>
          <w:b/>
          <w:sz w:val="20"/>
          <w:szCs w:val="20"/>
          <w:u w:val="single"/>
        </w:rPr>
      </w:pPr>
      <w:r w:rsidRPr="00280267">
        <w:rPr>
          <w:rFonts w:eastAsia="Calibri"/>
          <w:b/>
          <w:sz w:val="20"/>
          <w:szCs w:val="20"/>
          <w:u w:val="single"/>
        </w:rPr>
        <w:t xml:space="preserve">EDITAL DE CHAMAMENTO PÚBLICO N º 01 DE </w:t>
      </w:r>
      <w:proofErr w:type="gramStart"/>
      <w:r w:rsidRPr="00280267">
        <w:rPr>
          <w:rFonts w:eastAsia="Calibri"/>
          <w:b/>
          <w:sz w:val="20"/>
          <w:szCs w:val="20"/>
          <w:u w:val="single"/>
        </w:rPr>
        <w:t>2025 – PROCESSO</w:t>
      </w:r>
      <w:proofErr w:type="gramEnd"/>
      <w:r w:rsidRPr="00280267">
        <w:rPr>
          <w:rFonts w:eastAsia="Calibri"/>
          <w:b/>
          <w:sz w:val="20"/>
          <w:szCs w:val="20"/>
          <w:u w:val="single"/>
        </w:rPr>
        <w:t xml:space="preserve"> Nº 5962/1/2025 </w:t>
      </w:r>
    </w:p>
    <w:p w:rsidR="00280267" w:rsidRPr="00280267" w:rsidRDefault="00280267" w:rsidP="00280267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Processo Administrativo nº 5962/1/2025</w:t>
      </w:r>
      <w:r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- </w:t>
      </w:r>
      <w:r w:rsidRPr="00280267">
        <w:rPr>
          <w:rFonts w:ascii="Arial" w:hAnsi="Arial" w:cs="Arial"/>
          <w:b/>
          <w:color w:val="000000" w:themeColor="text1"/>
          <w:sz w:val="20"/>
          <w:szCs w:val="20"/>
        </w:rPr>
        <w:t>CRONOGRAMA – PUBLICAÇÃO</w:t>
      </w:r>
      <w:proofErr w:type="gramStart"/>
      <w:r w:rsidRPr="0028026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CA1F3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80267">
        <w:rPr>
          <w:rFonts w:ascii="Arial" w:hAnsi="Arial" w:cs="Arial"/>
          <w:sz w:val="20"/>
          <w:szCs w:val="20"/>
        </w:rPr>
        <w:t>Análise da Comissão de avaliação e habilitação: até 01/09/2025.</w:t>
      </w:r>
      <w:r>
        <w:rPr>
          <w:rFonts w:ascii="Arial" w:hAnsi="Arial" w:cs="Arial"/>
          <w:sz w:val="20"/>
          <w:szCs w:val="20"/>
        </w:rPr>
        <w:t xml:space="preserve"> </w:t>
      </w:r>
      <w:r w:rsidRPr="00280267">
        <w:rPr>
          <w:rFonts w:ascii="Arial" w:hAnsi="Arial" w:cs="Arial"/>
          <w:sz w:val="20"/>
          <w:szCs w:val="20"/>
        </w:rPr>
        <w:t>Apresentação de esclarecimentos, quando solicitado pela Comissão: Deverá ocorrer em até 24 horas após a solicitação.</w:t>
      </w:r>
      <w:r>
        <w:rPr>
          <w:rFonts w:ascii="Arial" w:hAnsi="Arial" w:cs="Arial"/>
          <w:sz w:val="20"/>
          <w:szCs w:val="20"/>
        </w:rPr>
        <w:t xml:space="preserve"> </w:t>
      </w:r>
      <w:r w:rsidRPr="00280267">
        <w:rPr>
          <w:rFonts w:ascii="Arial" w:hAnsi="Arial" w:cs="Arial"/>
          <w:sz w:val="20"/>
          <w:szCs w:val="20"/>
        </w:rPr>
        <w:t xml:space="preserve">Publicação do resultado de aprovação 02/09/2025. </w:t>
      </w:r>
    </w:p>
    <w:p w:rsidR="00280267" w:rsidRDefault="00280267" w:rsidP="002E2CAA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A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ssociação</w:t>
      </w:r>
      <w:r w:rsidR="002E2CAA"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de Dança de </w:t>
      </w:r>
      <w:proofErr w:type="spellStart"/>
      <w:r w:rsidR="002E2CAA"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Itanhaém</w:t>
      </w:r>
      <w:proofErr w:type="spellEnd"/>
      <w:r w:rsidR="002E2CAA"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– </w:t>
      </w:r>
      <w:proofErr w:type="gramStart"/>
      <w:r w:rsidR="002E2CAA"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ADI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 </w:t>
      </w:r>
    </w:p>
    <w:p w:rsidR="002E2CAA" w:rsidRPr="00280267" w:rsidRDefault="00280267" w:rsidP="002E2CAA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A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ssunto</w:t>
      </w:r>
      <w:r w:rsidR="002E2CAA"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:</w:t>
      </w:r>
      <w:r w:rsidR="002E2CAA"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Divulgação do Resultado da Avaliação dos Planos de Trabalho – Chamamento Público nº 01/2025 – Serviço de Convivência e Fortalecimento de Vínculos (SCFV)</w:t>
      </w:r>
    </w:p>
    <w:p w:rsidR="002E2CAA" w:rsidRPr="00280267" w:rsidRDefault="00280267" w:rsidP="002E2CAA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val="pt-BR" w:eastAsia="pt-BR"/>
        </w:rPr>
        <w:t>P</w:t>
      </w:r>
      <w:r w:rsidR="002E2CAA" w:rsidRPr="00280267">
        <w:rPr>
          <w:rFonts w:ascii="Arial" w:eastAsia="Times New Roman" w:hAnsi="Arial" w:cs="Arial"/>
          <w:sz w:val="20"/>
          <w:szCs w:val="20"/>
          <w:lang w:val="pt-BR" w:eastAsia="pt-BR"/>
        </w:rPr>
        <w:t>rezados(</w:t>
      </w:r>
      <w:proofErr w:type="gramEnd"/>
      <w:r w:rsidR="002E2CAA" w:rsidRPr="00280267">
        <w:rPr>
          <w:rFonts w:ascii="Arial" w:eastAsia="Times New Roman" w:hAnsi="Arial" w:cs="Arial"/>
          <w:sz w:val="20"/>
          <w:szCs w:val="20"/>
          <w:lang w:val="pt-BR" w:eastAsia="pt-BR"/>
        </w:rPr>
        <w:t>as) Senhores(as),</w:t>
      </w:r>
    </w:p>
    <w:p w:rsidR="002E2CAA" w:rsidRPr="00280267" w:rsidRDefault="00280267" w:rsidP="002E2CAA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sz w:val="20"/>
          <w:szCs w:val="20"/>
          <w:lang w:val="pt-BR" w:eastAsia="pt-BR"/>
        </w:rPr>
        <w:t>A</w:t>
      </w:r>
      <w:r w:rsidR="002E2CAA"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Secretaria de Assistência, Desenvolvimento e Inclusão Social, por meio da Comissão Especial de Avaliação designada pela Portaria nº 126/2025, comunica o resultado da etapa de avaliação técnica dos Planos de Trabalho, conforme previsto no Edital de Chamamento Público nº 01/2025, destinado à formalização de parceria para execução do Serviço de Convivência e Fortalecimento de Vínculos (SCFV), no município de </w:t>
      </w:r>
      <w:proofErr w:type="spellStart"/>
      <w:r w:rsidR="002E2CAA" w:rsidRPr="00280267">
        <w:rPr>
          <w:rFonts w:ascii="Arial" w:eastAsia="Times New Roman" w:hAnsi="Arial" w:cs="Arial"/>
          <w:sz w:val="20"/>
          <w:szCs w:val="20"/>
          <w:lang w:val="pt-BR" w:eastAsia="pt-BR"/>
        </w:rPr>
        <w:t>Itanhaém</w:t>
      </w:r>
      <w:proofErr w:type="spellEnd"/>
      <w:r w:rsidR="002E2CAA" w:rsidRPr="00280267">
        <w:rPr>
          <w:rFonts w:ascii="Arial" w:eastAsia="Times New Roman" w:hAnsi="Arial" w:cs="Arial"/>
          <w:sz w:val="20"/>
          <w:szCs w:val="20"/>
          <w:lang w:val="pt-BR" w:eastAsia="pt-BR"/>
        </w:rPr>
        <w:t>.</w:t>
      </w:r>
    </w:p>
    <w:p w:rsidR="002E2CAA" w:rsidRPr="00280267" w:rsidRDefault="002E2CAA" w:rsidP="002E2CAA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1. Fundamentação Técnica</w:t>
      </w:r>
    </w:p>
    <w:p w:rsidR="002E2CAA" w:rsidRPr="00280267" w:rsidRDefault="002E2CAA" w:rsidP="002E2CAA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 item 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6.1 – Caracterização do Serviço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, o SCFV deve ser organizado em grupos com aquisições progressivas de acordo com o ciclo de vida dos usuários, com base nos três eixos orientadores:</w:t>
      </w:r>
    </w:p>
    <w:p w:rsidR="002E2CAA" w:rsidRPr="00CA1F3B" w:rsidRDefault="002E2CAA" w:rsidP="002E2CAA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CA1F3B">
        <w:rPr>
          <w:rFonts w:ascii="Arial" w:eastAsia="Times New Roman" w:hAnsi="Arial" w:cs="Arial"/>
          <w:sz w:val="20"/>
          <w:szCs w:val="20"/>
          <w:lang w:val="pt-BR" w:eastAsia="pt-BR"/>
        </w:rPr>
        <w:t>Convivência Social;</w:t>
      </w:r>
      <w:r w:rsidR="00CA1F3B" w:rsidRPr="00CA1F3B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  <w:r w:rsidRPr="00CA1F3B">
        <w:rPr>
          <w:rFonts w:ascii="Arial" w:eastAsia="Times New Roman" w:hAnsi="Arial" w:cs="Arial"/>
          <w:sz w:val="20"/>
          <w:szCs w:val="20"/>
          <w:lang w:val="pt-BR" w:eastAsia="pt-BR"/>
        </w:rPr>
        <w:t>Direito de Ser;</w:t>
      </w:r>
      <w:r w:rsidR="00CA1F3B" w:rsidRPr="00CA1F3B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  <w:r w:rsidRPr="00CA1F3B">
        <w:rPr>
          <w:rFonts w:ascii="Arial" w:eastAsia="Times New Roman" w:hAnsi="Arial" w:cs="Arial"/>
          <w:sz w:val="20"/>
          <w:szCs w:val="20"/>
          <w:lang w:val="pt-BR" w:eastAsia="pt-BR"/>
        </w:rPr>
        <w:t>Participação.</w:t>
      </w:r>
    </w:p>
    <w:p w:rsidR="002E2CAA" w:rsidRPr="00280267" w:rsidRDefault="002E2CAA" w:rsidP="002E2CAA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 item 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6.2 – Usuários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, o SCFV atenderá crianças (6 a 15 anos), adolescentes (15 a 17 anos), jovens (18 a 29 anos) e pessoas idosas, priorizando o público efetivo (beneficiários de programas sociais) e o público prioritário (em situações de risco ou vulnerabilidade social).</w:t>
      </w:r>
    </w:p>
    <w:p w:rsidR="002E2CAA" w:rsidRPr="00280267" w:rsidRDefault="002E2CAA" w:rsidP="002E2CAA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os itens 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6.3 e 6.4 – Objetivo Geral e Objetivos Específicos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, e 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6.5 – Objetivos por Faixa Etária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, as propostas devem apresentar estrutura compatível com os objetivos definidos no edital, de forma alinhada às normativas da Política Nacional de Assistência Social e às diretrizes do SCFV.</w:t>
      </w:r>
    </w:p>
    <w:p w:rsidR="002E2CAA" w:rsidRPr="00280267" w:rsidRDefault="002E2CAA" w:rsidP="002E2CAA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que, conforme </w:t>
      </w:r>
      <w:proofErr w:type="gramStart"/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previsto no edital</w:t>
      </w:r>
      <w:r w:rsidR="00D970F7"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serão</w:t>
      </w:r>
      <w:proofErr w:type="gramEnd"/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desconsideradas as propostas que 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não apresentarem o Plano de Trabalho completo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, nos termos do modelo (Anexo II), estabelecido pela Secretaria Municipal.</w:t>
      </w:r>
    </w:p>
    <w:p w:rsidR="002E2CAA" w:rsidRPr="00280267" w:rsidRDefault="002E2CAA" w:rsidP="002E2CAA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2. Resultado da Avaliação</w:t>
      </w:r>
    </w:p>
    <w:p w:rsidR="002E2CAA" w:rsidRPr="00280267" w:rsidRDefault="002E2CAA" w:rsidP="002E2CAA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Comissão Especial de Avaliação informa que, após análise técnica, a proposta apresentada por esta Organização da Sociedade Civil 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foi inabilitada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, conforme os critérios técnicos estabelecidos no Edital nº 01/2025.</w:t>
      </w:r>
    </w:p>
    <w:p w:rsidR="002E2CAA" w:rsidRDefault="002E2CAA" w:rsidP="002E2CAA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As razões da inabilitação são:</w:t>
      </w:r>
    </w:p>
    <w:p w:rsidR="00CA1F3B" w:rsidRDefault="00CA1F3B" w:rsidP="002E2CAA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:rsidR="00D970F7" w:rsidRDefault="00D970F7" w:rsidP="002E2CAA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:rsidR="00D970F7" w:rsidRPr="00280267" w:rsidRDefault="00D970F7" w:rsidP="002E2CAA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:rsidR="002E2CAA" w:rsidRPr="00280267" w:rsidRDefault="002E2CAA" w:rsidP="002E2CAA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proposta 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não diferencia objetivos específicos por faixa etária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, </w:t>
      </w:r>
      <w:r w:rsidR="00E40862" w:rsidRPr="00280267">
        <w:rPr>
          <w:rFonts w:ascii="Arial" w:eastAsia="Times New Roman" w:hAnsi="Arial" w:cs="Arial"/>
          <w:sz w:val="20"/>
          <w:szCs w:val="20"/>
          <w:lang w:val="pt-BR" w:eastAsia="pt-BR"/>
        </w:rPr>
        <w:t>conforme preconiza o edital</w:t>
      </w:r>
      <w:proofErr w:type="gramStart"/>
      <w:r w:rsidR="00E40862"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  <w:proofErr w:type="gramEnd"/>
      <w:r w:rsidR="00E40862" w:rsidRPr="00280267">
        <w:rPr>
          <w:rFonts w:ascii="Arial" w:eastAsia="Times New Roman" w:hAnsi="Arial" w:cs="Arial"/>
          <w:sz w:val="20"/>
          <w:szCs w:val="20"/>
          <w:lang w:val="pt-BR" w:eastAsia="pt-BR"/>
        </w:rPr>
        <w:t>(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item 6.5</w:t>
      </w:r>
      <w:r w:rsidR="00E40862" w:rsidRPr="00280267">
        <w:rPr>
          <w:rFonts w:ascii="Arial" w:eastAsia="Times New Roman" w:hAnsi="Arial" w:cs="Arial"/>
          <w:sz w:val="20"/>
          <w:szCs w:val="20"/>
          <w:lang w:val="pt-BR" w:eastAsia="pt-BR"/>
        </w:rPr>
        <w:t>)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do edital;</w:t>
      </w:r>
    </w:p>
    <w:p w:rsidR="002E2CAA" w:rsidRPr="00280267" w:rsidRDefault="002E2CAA" w:rsidP="002456E0">
      <w:pPr>
        <w:pStyle w:val="PargrafodaLista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OSC apresentou </w:t>
      </w:r>
      <w:r w:rsidRPr="00280267">
        <w:rPr>
          <w:rFonts w:ascii="Arial" w:eastAsia="Times New Roman" w:hAnsi="Arial" w:cs="Arial"/>
          <w:b/>
          <w:sz w:val="20"/>
          <w:szCs w:val="20"/>
          <w:lang w:val="pt-BR" w:eastAsia="pt-BR"/>
        </w:rPr>
        <w:t>mais de um território por coletivo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, em desacordo com o item 2.3 do edital, que estabelece que cada coletivo </w:t>
      </w:r>
      <w:proofErr w:type="gramStart"/>
      <w:r w:rsidRPr="00280267">
        <w:rPr>
          <w:rFonts w:ascii="Arial" w:eastAsia="Times New Roman" w:hAnsi="Arial" w:cs="Arial"/>
          <w:b/>
          <w:sz w:val="20"/>
          <w:szCs w:val="20"/>
          <w:lang w:val="pt-BR" w:eastAsia="pt-BR"/>
        </w:rPr>
        <w:t>deve</w:t>
      </w:r>
      <w:proofErr w:type="gramEnd"/>
      <w:r w:rsidRPr="00280267">
        <w:rPr>
          <w:rFonts w:ascii="Arial" w:eastAsia="Times New Roman" w:hAnsi="Arial" w:cs="Arial"/>
          <w:b/>
          <w:sz w:val="20"/>
          <w:szCs w:val="20"/>
          <w:lang w:val="pt-BR" w:eastAsia="pt-BR"/>
        </w:rPr>
        <w:t xml:space="preserve"> atender até 30 pessoas em um único território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de abrangência (CRAS Suarão, Oásis, América ou Gaivota);</w:t>
      </w:r>
    </w:p>
    <w:p w:rsidR="002E2CAA" w:rsidRPr="00280267" w:rsidRDefault="002E2CAA" w:rsidP="002E2CAA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A proposta não apresenta menção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à articulação direta com o CRAS do território de abrangência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, contrariando exigência expressa do edital e desconsiderando o princípio de integração com a rede de proteção social básica;</w:t>
      </w:r>
    </w:p>
    <w:p w:rsidR="002E2CAA" w:rsidRPr="00280267" w:rsidRDefault="002E2CAA" w:rsidP="002E2CAA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O Plano de Trabalho menciona a intenção de atender 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130 vagas distribuídas nos quatro territórios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, mas em outro trecho cita 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apenas 60 vagas diretas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, gerando 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inconsistência na definição da capacidade de atendimento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e descumprimento do item 2.3 do edital;</w:t>
      </w:r>
    </w:p>
    <w:p w:rsidR="002E2CAA" w:rsidRPr="00280267" w:rsidRDefault="002E2CAA" w:rsidP="002E2CAA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O edital prevê que a OSC poderá gerir mais de um coletivo ou local de atendimento 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desde que apresente propostas específicas para cada coletivo e faixa etária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, sem sobreposição. A proposta apresentada 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não atendeu a essa exigência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:rsidR="002E2CAA" w:rsidRPr="00280267" w:rsidRDefault="002E2CAA" w:rsidP="002E2CAA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proposta 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não evidencia vinculação das atividades práticas aos eixos temáticos obrigatórios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, como cidadania, identidade, </w:t>
      </w:r>
      <w:proofErr w:type="spellStart"/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protagonismo</w:t>
      </w:r>
      <w:proofErr w:type="spellEnd"/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, prevenção de riscos, entre outros, tratando as oficinas como finalidades em si e não como instrumentos metodológicos;</w:t>
      </w:r>
    </w:p>
    <w:p w:rsidR="002E2CAA" w:rsidRPr="00280267" w:rsidRDefault="002E2CAA" w:rsidP="002E2CAA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Observa-se 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ausência de intencionalidade metodológica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, bem como 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desarticulação com os territórios e perfis dos usuários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, comprometendo a coerência e a efetividade do SCFV.</w:t>
      </w:r>
    </w:p>
    <w:p w:rsidR="00424F47" w:rsidRPr="00280267" w:rsidRDefault="00424F47" w:rsidP="00424F4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Quanto à documentação institucional apresentada pela OSC, foram constatadas as seguintes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irregularidades e inconsistências:</w:t>
      </w:r>
    </w:p>
    <w:p w:rsidR="00424F47" w:rsidRPr="00280267" w:rsidRDefault="00424F47" w:rsidP="00424F47">
      <w:pPr>
        <w:pStyle w:val="PargrafodaLista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O</w:t>
      </w:r>
      <w:r w:rsidRPr="00280267">
        <w:rPr>
          <w:rFonts w:ascii="Arial" w:eastAsia="Times New Roman" w:hAnsi="Arial" w:cs="Arial"/>
          <w:b/>
          <w:sz w:val="20"/>
          <w:szCs w:val="20"/>
          <w:lang w:val="pt-BR" w:eastAsia="pt-BR"/>
        </w:rPr>
        <w:t xml:space="preserve"> Parecer do Conselho Fiscal não esta de acordo com o Estatuto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(divergência entre o estatuto e o documento apresentado no Envelope </w:t>
      </w:r>
      <w:proofErr w:type="gramStart"/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2</w:t>
      </w:r>
      <w:proofErr w:type="gramEnd"/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);</w:t>
      </w:r>
    </w:p>
    <w:p w:rsidR="00766226" w:rsidRPr="00280267" w:rsidRDefault="00424F47" w:rsidP="00766226">
      <w:pPr>
        <w:pStyle w:val="PargrafodaLista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b/>
          <w:sz w:val="20"/>
          <w:szCs w:val="20"/>
          <w:lang w:val="pt-BR" w:eastAsia="pt-BR"/>
        </w:rPr>
        <w:t>Nenhuma declaração do Anexo III foi apresentada</w:t>
      </w:r>
      <w:r w:rsidR="00766226" w:rsidRPr="00280267">
        <w:rPr>
          <w:rFonts w:ascii="Arial" w:eastAsia="Times New Roman" w:hAnsi="Arial" w:cs="Arial"/>
          <w:b/>
          <w:sz w:val="20"/>
          <w:szCs w:val="20"/>
          <w:lang w:val="pt-BR" w:eastAsia="pt-BR"/>
        </w:rPr>
        <w:t>.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</w:p>
    <w:p w:rsidR="002E2CAA" w:rsidRPr="00280267" w:rsidRDefault="002E2CAA" w:rsidP="002E2CAA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3. Conclusão</w:t>
      </w:r>
    </w:p>
    <w:p w:rsidR="00766226" w:rsidRPr="00280267" w:rsidRDefault="002E2CAA" w:rsidP="00766226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Diante do conjunto de </w:t>
      </w:r>
      <w:r w:rsidRPr="00280267">
        <w:rPr>
          <w:rFonts w:ascii="Arial" w:eastAsia="Times New Roman" w:hAnsi="Arial" w:cs="Arial"/>
          <w:bCs/>
          <w:sz w:val="20"/>
          <w:szCs w:val="20"/>
          <w:lang w:val="pt-BR" w:eastAsia="pt-BR"/>
        </w:rPr>
        <w:t>inadequações técnicas</w:t>
      </w:r>
      <w:r w:rsidR="00766226" w:rsidRPr="00280267">
        <w:rPr>
          <w:rFonts w:ascii="Arial" w:eastAsia="Times New Roman" w:hAnsi="Arial" w:cs="Arial"/>
          <w:bCs/>
          <w:sz w:val="20"/>
          <w:szCs w:val="20"/>
          <w:lang w:val="pt-BR" w:eastAsia="pt-BR"/>
        </w:rPr>
        <w:t xml:space="preserve"> 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conclui-se que a proposta apresenta </w:t>
      </w:r>
      <w:r w:rsidRPr="00280267">
        <w:rPr>
          <w:rFonts w:ascii="Arial" w:eastAsia="Times New Roman" w:hAnsi="Arial" w:cs="Arial"/>
          <w:bCs/>
          <w:sz w:val="20"/>
          <w:szCs w:val="20"/>
          <w:lang w:val="pt-BR" w:eastAsia="pt-BR"/>
        </w:rPr>
        <w:t>fragilidades que comprometem sua viabilidade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, conforme os critérios definidos no Edital nº 01/2025</w:t>
      </w:r>
      <w:r w:rsidR="00766226" w:rsidRPr="00280267">
        <w:rPr>
          <w:rFonts w:ascii="Arial" w:eastAsia="Times New Roman" w:hAnsi="Arial" w:cs="Arial"/>
          <w:sz w:val="20"/>
          <w:szCs w:val="20"/>
          <w:lang w:val="pt-BR" w:eastAsia="pt-BR"/>
        </w:rPr>
        <w:t>.</w:t>
      </w:r>
    </w:p>
    <w:p w:rsidR="00766226" w:rsidRPr="00280267" w:rsidRDefault="00766226" w:rsidP="00766226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80267">
        <w:rPr>
          <w:rFonts w:ascii="Arial" w:hAnsi="Arial" w:cs="Arial"/>
          <w:sz w:val="20"/>
          <w:szCs w:val="20"/>
        </w:rPr>
        <w:t>Ressalta-se que a ausência de conformidade do Plano de Trabalho com o padrão exigido no edital configura falha grave e determinante para a desclassificação da proposta. No que se refere à construção metodológica, destaca-se que o fluxo previsto deve contemplar a identificação clara e coerente entre o Objetivo Geral, os Objetivos Específicos, a faixa etária, o público-alvo, o tema e o subtema. Entretanto, esse encadeamento lógico não foi observado na metodologia apresentada pela OSC, comprometendo a consistência e a efetividade da proposta.</w:t>
      </w:r>
    </w:p>
    <w:p w:rsidR="002456E0" w:rsidRPr="00280267" w:rsidRDefault="002E2CAA" w:rsidP="00280267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Assim, </w:t>
      </w:r>
      <w:r w:rsidRPr="00280267">
        <w:rPr>
          <w:rFonts w:ascii="Arial" w:eastAsia="Times New Roman" w:hAnsi="Arial" w:cs="Arial"/>
          <w:bCs/>
          <w:sz w:val="20"/>
          <w:szCs w:val="20"/>
          <w:lang w:val="pt-BR" w:eastAsia="pt-BR"/>
        </w:rPr>
        <w:t>em conformidade com o art. 33 da Lei Federal nº 13.019/2014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e com o </w:t>
      </w:r>
      <w:r w:rsidRPr="00280267">
        <w:rPr>
          <w:rFonts w:ascii="Arial" w:eastAsia="Times New Roman" w:hAnsi="Arial" w:cs="Arial"/>
          <w:bCs/>
          <w:sz w:val="20"/>
          <w:szCs w:val="20"/>
          <w:lang w:val="pt-BR" w:eastAsia="pt-BR"/>
        </w:rPr>
        <w:t>item 5 – Critérios para Habilitação e Classificação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do edital, a proposta está </w:t>
      </w:r>
      <w:r w:rsidRPr="0028026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inabilitada </w:t>
      </w:r>
      <w:r w:rsidRPr="00280267">
        <w:rPr>
          <w:rFonts w:ascii="Arial" w:eastAsia="Times New Roman" w:hAnsi="Arial" w:cs="Arial"/>
          <w:bCs/>
          <w:sz w:val="20"/>
          <w:szCs w:val="20"/>
          <w:lang w:val="pt-BR" w:eastAsia="pt-BR"/>
        </w:rPr>
        <w:t xml:space="preserve">para prosseguir nas etapas </w:t>
      </w:r>
      <w:r w:rsidR="00766226" w:rsidRPr="00280267">
        <w:rPr>
          <w:rFonts w:ascii="Arial" w:eastAsia="Times New Roman" w:hAnsi="Arial" w:cs="Arial"/>
          <w:bCs/>
          <w:sz w:val="20"/>
          <w:szCs w:val="20"/>
          <w:lang w:val="pt-BR" w:eastAsia="pt-BR"/>
        </w:rPr>
        <w:t>subseqüentes</w:t>
      </w:r>
      <w:r w:rsidRPr="00280267">
        <w:rPr>
          <w:rFonts w:ascii="Arial" w:eastAsia="Times New Roman" w:hAnsi="Arial" w:cs="Arial"/>
          <w:bCs/>
          <w:sz w:val="20"/>
          <w:szCs w:val="20"/>
          <w:lang w:val="pt-BR" w:eastAsia="pt-BR"/>
        </w:rPr>
        <w:t xml:space="preserve"> do processo seletivo</w:t>
      </w:r>
      <w:r w:rsidRPr="00280267">
        <w:rPr>
          <w:rFonts w:ascii="Arial" w:eastAsia="Times New Roman" w:hAnsi="Arial" w:cs="Arial"/>
          <w:sz w:val="20"/>
          <w:szCs w:val="20"/>
          <w:lang w:val="pt-BR" w:eastAsia="pt-BR"/>
        </w:rPr>
        <w:t>, uma vez que não atendeu aos critérios obrigatórios estabelecidos.</w:t>
      </w:r>
    </w:p>
    <w:p w:rsidR="00F543E8" w:rsidRPr="00280267" w:rsidRDefault="00F543E8" w:rsidP="00CA1F3B">
      <w:pPr>
        <w:pStyle w:val="Corpodetexto"/>
        <w:spacing w:before="185"/>
        <w:ind w:right="3"/>
        <w:jc w:val="both"/>
        <w:rPr>
          <w:rFonts w:ascii="Arial" w:hAnsi="Arial" w:cs="Arial"/>
          <w:sz w:val="20"/>
          <w:szCs w:val="20"/>
        </w:rPr>
      </w:pPr>
      <w:bookmarkStart w:id="0" w:name="DA_CLASSIFICAÇÃO_DAS_PROPOSTAS"/>
      <w:bookmarkEnd w:id="0"/>
      <w:r w:rsidRPr="00280267">
        <w:rPr>
          <w:rFonts w:ascii="Arial" w:hAnsi="Arial" w:cs="Arial"/>
          <w:sz w:val="20"/>
          <w:szCs w:val="20"/>
        </w:rPr>
        <w:t>Presentes neste ato os membros da CEA – Comissão Especial de Avaliação, designados pelaPortaria D.A n° 12</w:t>
      </w:r>
      <w:r w:rsidR="00AF0A00" w:rsidRPr="00280267">
        <w:rPr>
          <w:rFonts w:ascii="Arial" w:hAnsi="Arial" w:cs="Arial"/>
          <w:sz w:val="20"/>
          <w:szCs w:val="20"/>
        </w:rPr>
        <w:t xml:space="preserve">6/2025, Silvana Rodrigues </w:t>
      </w:r>
      <w:r w:rsidR="002456E0" w:rsidRPr="00280267">
        <w:rPr>
          <w:rFonts w:ascii="Arial" w:hAnsi="Arial" w:cs="Arial"/>
          <w:sz w:val="20"/>
          <w:szCs w:val="20"/>
        </w:rPr>
        <w:t>Costa; Lucian</w:t>
      </w:r>
      <w:r w:rsidR="00AF0A00" w:rsidRPr="00280267">
        <w:rPr>
          <w:rFonts w:ascii="Arial" w:hAnsi="Arial" w:cs="Arial"/>
          <w:sz w:val="20"/>
          <w:szCs w:val="20"/>
        </w:rPr>
        <w:t>o Dias Santos</w:t>
      </w:r>
      <w:r w:rsidRPr="00280267">
        <w:rPr>
          <w:rFonts w:ascii="Arial" w:hAnsi="Arial" w:cs="Arial"/>
          <w:sz w:val="20"/>
          <w:szCs w:val="20"/>
        </w:rPr>
        <w:t>;</w:t>
      </w:r>
      <w:r w:rsidR="00AF0A00" w:rsidRPr="00280267">
        <w:rPr>
          <w:rFonts w:ascii="Arial" w:hAnsi="Arial" w:cs="Arial"/>
          <w:sz w:val="20"/>
          <w:szCs w:val="20"/>
        </w:rPr>
        <w:t xml:space="preserve"> </w:t>
      </w:r>
      <w:r w:rsidRPr="00280267">
        <w:rPr>
          <w:rFonts w:ascii="Arial" w:hAnsi="Arial" w:cs="Arial"/>
          <w:sz w:val="20"/>
          <w:szCs w:val="20"/>
        </w:rPr>
        <w:t>M</w:t>
      </w:r>
      <w:r w:rsidR="00AF0A00" w:rsidRPr="00280267">
        <w:rPr>
          <w:rFonts w:ascii="Arial" w:hAnsi="Arial" w:cs="Arial"/>
          <w:sz w:val="20"/>
          <w:szCs w:val="20"/>
        </w:rPr>
        <w:t>aiara Maria de Siqueira Pacheco</w:t>
      </w:r>
      <w:r w:rsidRPr="00280267">
        <w:rPr>
          <w:rFonts w:ascii="Arial" w:hAnsi="Arial" w:cs="Arial"/>
          <w:sz w:val="20"/>
          <w:szCs w:val="20"/>
        </w:rPr>
        <w:t>; Luana Cristina Aoki</w:t>
      </w:r>
      <w:r w:rsidR="00AF0A00" w:rsidRPr="00280267">
        <w:rPr>
          <w:rFonts w:ascii="Arial" w:hAnsi="Arial" w:cs="Arial"/>
          <w:sz w:val="20"/>
          <w:szCs w:val="20"/>
        </w:rPr>
        <w:t xml:space="preserve"> </w:t>
      </w:r>
      <w:r w:rsidRPr="00280267">
        <w:rPr>
          <w:rFonts w:ascii="Arial" w:hAnsi="Arial" w:cs="Arial"/>
          <w:sz w:val="20"/>
          <w:szCs w:val="20"/>
        </w:rPr>
        <w:t>Nogueira e Alice Melo dos Santos.</w:t>
      </w:r>
      <w:r w:rsidR="00CA1F3B">
        <w:rPr>
          <w:rFonts w:ascii="Arial" w:hAnsi="Arial" w:cs="Arial"/>
          <w:sz w:val="20"/>
          <w:szCs w:val="20"/>
        </w:rPr>
        <w:t xml:space="preserve"> </w:t>
      </w:r>
      <w:r w:rsidRPr="00280267">
        <w:rPr>
          <w:rFonts w:ascii="Arial" w:hAnsi="Arial" w:cs="Arial"/>
          <w:sz w:val="20"/>
          <w:szCs w:val="20"/>
        </w:rPr>
        <w:t>Sem mais a ser tratado, publique-se o comunicado conforme edital 01/2025. CRONOGRAMA –6.Publicação do resultado de anulação do plano de trabalho supramencionado. As publicações acima</w:t>
      </w:r>
      <w:r w:rsidR="002456E0" w:rsidRPr="00280267">
        <w:rPr>
          <w:rFonts w:ascii="Arial" w:hAnsi="Arial" w:cs="Arial"/>
          <w:sz w:val="20"/>
          <w:szCs w:val="20"/>
        </w:rPr>
        <w:t xml:space="preserve"> </w:t>
      </w:r>
      <w:r w:rsidRPr="00280267">
        <w:rPr>
          <w:rFonts w:ascii="Arial" w:hAnsi="Arial" w:cs="Arial"/>
          <w:sz w:val="20"/>
          <w:szCs w:val="20"/>
        </w:rPr>
        <w:t>referidas</w:t>
      </w:r>
      <w:r w:rsidR="002456E0" w:rsidRPr="00280267">
        <w:rPr>
          <w:rFonts w:ascii="Arial" w:hAnsi="Arial" w:cs="Arial"/>
          <w:sz w:val="20"/>
          <w:szCs w:val="20"/>
        </w:rPr>
        <w:t xml:space="preserve"> </w:t>
      </w:r>
      <w:r w:rsidRPr="00280267">
        <w:rPr>
          <w:rFonts w:ascii="Arial" w:hAnsi="Arial" w:cs="Arial"/>
          <w:sz w:val="20"/>
          <w:szCs w:val="20"/>
        </w:rPr>
        <w:t>serão</w:t>
      </w:r>
      <w:r w:rsidR="002456E0" w:rsidRPr="00280267">
        <w:rPr>
          <w:rFonts w:ascii="Arial" w:hAnsi="Arial" w:cs="Arial"/>
          <w:sz w:val="20"/>
          <w:szCs w:val="20"/>
        </w:rPr>
        <w:t xml:space="preserve"> </w:t>
      </w:r>
      <w:r w:rsidRPr="00280267">
        <w:rPr>
          <w:rFonts w:ascii="Arial" w:hAnsi="Arial" w:cs="Arial"/>
          <w:sz w:val="20"/>
          <w:szCs w:val="20"/>
        </w:rPr>
        <w:t>realizadas</w:t>
      </w:r>
      <w:r w:rsidR="002456E0" w:rsidRPr="00280267">
        <w:rPr>
          <w:rFonts w:ascii="Arial" w:hAnsi="Arial" w:cs="Arial"/>
          <w:sz w:val="20"/>
          <w:szCs w:val="20"/>
        </w:rPr>
        <w:t xml:space="preserve"> </w:t>
      </w:r>
      <w:r w:rsidRPr="00280267">
        <w:rPr>
          <w:rFonts w:ascii="Arial" w:hAnsi="Arial" w:cs="Arial"/>
          <w:sz w:val="20"/>
          <w:szCs w:val="20"/>
        </w:rPr>
        <w:t>no</w:t>
      </w:r>
      <w:r w:rsidR="002456E0" w:rsidRPr="00280267">
        <w:rPr>
          <w:rFonts w:ascii="Arial" w:hAnsi="Arial" w:cs="Arial"/>
          <w:sz w:val="20"/>
          <w:szCs w:val="20"/>
        </w:rPr>
        <w:t xml:space="preserve"> </w:t>
      </w:r>
      <w:r w:rsidRPr="00280267">
        <w:rPr>
          <w:rFonts w:ascii="Arial" w:hAnsi="Arial" w:cs="Arial"/>
          <w:sz w:val="20"/>
          <w:szCs w:val="20"/>
        </w:rPr>
        <w:t>Site</w:t>
      </w:r>
      <w:r w:rsidR="002456E0" w:rsidRPr="00280267">
        <w:rPr>
          <w:rFonts w:ascii="Arial" w:hAnsi="Arial" w:cs="Arial"/>
          <w:sz w:val="20"/>
          <w:szCs w:val="20"/>
        </w:rPr>
        <w:t xml:space="preserve"> </w:t>
      </w:r>
      <w:r w:rsidRPr="00280267">
        <w:rPr>
          <w:rFonts w:ascii="Arial" w:hAnsi="Arial" w:cs="Arial"/>
          <w:sz w:val="20"/>
          <w:szCs w:val="20"/>
        </w:rPr>
        <w:t>Oficial</w:t>
      </w:r>
      <w:r w:rsidR="002456E0" w:rsidRPr="00280267">
        <w:rPr>
          <w:rFonts w:ascii="Arial" w:hAnsi="Arial" w:cs="Arial"/>
          <w:sz w:val="20"/>
          <w:szCs w:val="20"/>
        </w:rPr>
        <w:t xml:space="preserve"> </w:t>
      </w:r>
      <w:hyperlink r:id="rId7">
        <w:r w:rsidRPr="00280267">
          <w:rPr>
            <w:rFonts w:ascii="Arial" w:hAnsi="Arial" w:cs="Arial"/>
            <w:sz w:val="20"/>
            <w:szCs w:val="20"/>
            <w:u w:val="single"/>
          </w:rPr>
          <w:t>www.itanhaem.sp.gov.br</w:t>
        </w:r>
        <w:r w:rsidRPr="00280267">
          <w:rPr>
            <w:rFonts w:ascii="Arial" w:hAnsi="Arial" w:cs="Arial"/>
            <w:sz w:val="20"/>
            <w:szCs w:val="20"/>
          </w:rPr>
          <w:t>.</w:t>
        </w:r>
      </w:hyperlink>
    </w:p>
    <w:p w:rsidR="00EE3C42" w:rsidRPr="00280267" w:rsidRDefault="00EE3C42" w:rsidP="00D970F7">
      <w:pPr>
        <w:pStyle w:val="Corpodetexto"/>
        <w:ind w:right="3"/>
        <w:jc w:val="both"/>
        <w:rPr>
          <w:rFonts w:ascii="Arial" w:hAnsi="Arial" w:cs="Arial"/>
          <w:sz w:val="20"/>
          <w:szCs w:val="20"/>
        </w:rPr>
      </w:pPr>
    </w:p>
    <w:p w:rsidR="00C91DA8" w:rsidRPr="00280267" w:rsidRDefault="00EE3C42" w:rsidP="00D970F7">
      <w:pPr>
        <w:pStyle w:val="Corpodetexto"/>
        <w:ind w:right="3"/>
        <w:rPr>
          <w:rFonts w:ascii="Arial" w:hAnsi="Arial" w:cs="Arial"/>
          <w:sz w:val="20"/>
          <w:szCs w:val="20"/>
        </w:rPr>
      </w:pPr>
      <w:r w:rsidRPr="00280267">
        <w:rPr>
          <w:rFonts w:ascii="Arial" w:hAnsi="Arial" w:cs="Arial"/>
          <w:sz w:val="20"/>
          <w:szCs w:val="20"/>
        </w:rPr>
        <w:t>Atenciosamente,</w:t>
      </w:r>
      <w:r w:rsidRPr="00280267">
        <w:rPr>
          <w:rFonts w:ascii="Arial" w:hAnsi="Arial" w:cs="Arial"/>
          <w:sz w:val="20"/>
          <w:szCs w:val="20"/>
        </w:rPr>
        <w:br/>
      </w:r>
      <w:r w:rsidRPr="00280267">
        <w:rPr>
          <w:rStyle w:val="Forte"/>
          <w:rFonts w:ascii="Arial" w:hAnsi="Arial" w:cs="Arial"/>
          <w:sz w:val="20"/>
          <w:szCs w:val="20"/>
        </w:rPr>
        <w:t>Comissão Especial de Avaliação</w:t>
      </w:r>
      <w:r w:rsidRPr="00280267">
        <w:rPr>
          <w:rFonts w:ascii="Arial" w:hAnsi="Arial" w:cs="Arial"/>
          <w:sz w:val="20"/>
          <w:szCs w:val="20"/>
        </w:rPr>
        <w:br/>
        <w:t>Edital de Chamamento Público nº 01/2025</w:t>
      </w:r>
      <w:r w:rsidRPr="00280267">
        <w:rPr>
          <w:rFonts w:ascii="Arial" w:hAnsi="Arial" w:cs="Arial"/>
          <w:sz w:val="20"/>
          <w:szCs w:val="20"/>
        </w:rPr>
        <w:br/>
        <w:t>Secretaria Municipal de Assistência, Desenvolvimento e Inclusão Social</w:t>
      </w:r>
      <w:r w:rsidR="00CA1F3B">
        <w:rPr>
          <w:rFonts w:ascii="Arial" w:hAnsi="Arial" w:cs="Arial"/>
          <w:sz w:val="20"/>
          <w:szCs w:val="20"/>
        </w:rPr>
        <w:t xml:space="preserve"> -  </w:t>
      </w:r>
      <w:r w:rsidRPr="00280267">
        <w:rPr>
          <w:rFonts w:ascii="Arial" w:hAnsi="Arial" w:cs="Arial"/>
          <w:sz w:val="20"/>
          <w:szCs w:val="20"/>
        </w:rPr>
        <w:t>Município de Itanhaém</w:t>
      </w:r>
    </w:p>
    <w:sectPr w:rsidR="00C91DA8" w:rsidRPr="00280267" w:rsidSect="00D970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01" w:right="1134" w:bottom="1134" w:left="1701" w:header="505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13F" w:rsidRDefault="005D113F" w:rsidP="0028054E">
      <w:r>
        <w:separator/>
      </w:r>
    </w:p>
  </w:endnote>
  <w:endnote w:type="continuationSeparator" w:id="1">
    <w:p w:rsidR="005D113F" w:rsidRDefault="005D113F" w:rsidP="00280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02A" w:rsidRDefault="00CF702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E4" w:rsidRDefault="007119C2">
    <w:pPr>
      <w:pStyle w:val="Corpodetexto"/>
      <w:spacing w:line="14" w:lineRule="auto"/>
      <w:rPr>
        <w:sz w:val="20"/>
      </w:rPr>
    </w:pPr>
    <w:r w:rsidRPr="007119C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530.25pt;margin-top:781.25pt;width:11.6pt;height:13.05pt;z-index:-15943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" filled="f" stroked="f">
          <v:textbox inset="0,0,0,0">
            <w:txbxContent>
              <w:p w:rsidR="00DC67E4" w:rsidRDefault="007119C2">
                <w:pPr>
                  <w:pStyle w:val="Corpodetexto"/>
                  <w:spacing w:line="245" w:lineRule="exact"/>
                  <w:ind w:left="60"/>
                </w:pPr>
                <w:r>
                  <w:fldChar w:fldCharType="begin"/>
                </w:r>
                <w:r w:rsidR="000F5EAD">
                  <w:instrText xml:space="preserve"> PAGE </w:instrText>
                </w:r>
                <w:r>
                  <w:fldChar w:fldCharType="separate"/>
                </w:r>
                <w:r w:rsidR="00CA1F3B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02A" w:rsidRDefault="00CF702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13F" w:rsidRDefault="005D113F" w:rsidP="0028054E">
      <w:r>
        <w:separator/>
      </w:r>
    </w:p>
  </w:footnote>
  <w:footnote w:type="continuationSeparator" w:id="1">
    <w:p w:rsidR="005D113F" w:rsidRDefault="005D113F" w:rsidP="00280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02A" w:rsidRDefault="00CF702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E4" w:rsidRDefault="00DC67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71776" behindDoc="1" locked="0" layoutInCell="1" allowOverlap="1">
          <wp:simplePos x="0" y="0"/>
          <wp:positionH relativeFrom="page">
            <wp:posOffset>1212214</wp:posOffset>
          </wp:positionH>
          <wp:positionV relativeFrom="page">
            <wp:posOffset>321944</wp:posOffset>
          </wp:positionV>
          <wp:extent cx="740410" cy="7931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0410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19C2" w:rsidRPr="007119C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164.65pt;margin-top:34.8pt;width:294.7pt;height:68.75pt;z-index:-15944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" filled="f" stroked="f">
          <v:textbox inset="0,0,0,0">
            <w:txbxContent>
              <w:p w:rsidR="00DC67E4" w:rsidRDefault="00DC67E4">
                <w:pPr>
                  <w:spacing w:before="1"/>
                  <w:ind w:left="6" w:right="16"/>
                  <w:jc w:val="center"/>
                  <w:rPr>
                    <w:rFonts w:ascii="Times New Roman" w:hAnsi="Times New Roman"/>
                    <w:sz w:val="40"/>
                  </w:rPr>
                </w:pPr>
                <w:r>
                  <w:rPr>
                    <w:rFonts w:ascii="Times New Roman" w:hAnsi="Times New Roman"/>
                    <w:sz w:val="40"/>
                  </w:rPr>
                  <w:t>PREFEITURADEITANHAÉM</w:t>
                </w:r>
              </w:p>
              <w:p w:rsidR="00DC67E4" w:rsidRDefault="00DC67E4">
                <w:pPr>
                  <w:pStyle w:val="Corpodetexto"/>
                  <w:spacing w:before="203"/>
                  <w:ind w:left="6" w:right="18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ESTÂNCIABALNEÁRIA|ESTADODESÃO PAULO</w:t>
                </w:r>
              </w:p>
              <w:p w:rsidR="00DC67E4" w:rsidRDefault="00DC67E4">
                <w:pPr>
                  <w:spacing w:before="207"/>
                  <w:ind w:left="6" w:right="6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SECRETARIADEASSISTÊNCIAEDESENVOLVIMENTOSOCIAL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02A" w:rsidRDefault="00CF702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1EB0"/>
    <w:multiLevelType w:val="multilevel"/>
    <w:tmpl w:val="FAD0C634"/>
    <w:lvl w:ilvl="0">
      <w:start w:val="1"/>
      <w:numFmt w:val="decimal"/>
      <w:lvlText w:val="%1."/>
      <w:lvlJc w:val="left"/>
      <w:pPr>
        <w:ind w:left="1559" w:hanging="850"/>
      </w:pPr>
      <w:rPr>
        <w:rFonts w:ascii="Arial" w:eastAsia="Arial" w:hAnsi="Arial" w:cs="Arial"/>
        <w:b/>
        <w:i w:val="0"/>
        <w:sz w:val="20"/>
        <w:szCs w:val="2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2552" w:hanging="375"/>
      </w:pPr>
    </w:lvl>
    <w:lvl w:ilvl="4">
      <w:numFmt w:val="bullet"/>
      <w:lvlText w:val="•"/>
      <w:lvlJc w:val="left"/>
      <w:pPr>
        <w:ind w:left="3544" w:hanging="375"/>
      </w:pPr>
    </w:lvl>
    <w:lvl w:ilvl="5">
      <w:numFmt w:val="bullet"/>
      <w:lvlText w:val="•"/>
      <w:lvlJc w:val="left"/>
      <w:pPr>
        <w:ind w:left="4536" w:hanging="375"/>
      </w:pPr>
    </w:lvl>
    <w:lvl w:ilvl="6">
      <w:numFmt w:val="bullet"/>
      <w:lvlText w:val="•"/>
      <w:lvlJc w:val="left"/>
      <w:pPr>
        <w:ind w:left="5528" w:hanging="375"/>
      </w:pPr>
    </w:lvl>
    <w:lvl w:ilvl="7">
      <w:numFmt w:val="bullet"/>
      <w:lvlText w:val="•"/>
      <w:lvlJc w:val="left"/>
      <w:pPr>
        <w:ind w:left="6520" w:hanging="375"/>
      </w:pPr>
    </w:lvl>
    <w:lvl w:ilvl="8">
      <w:numFmt w:val="bullet"/>
      <w:lvlText w:val="•"/>
      <w:lvlJc w:val="left"/>
      <w:pPr>
        <w:ind w:left="7513" w:hanging="375"/>
      </w:pPr>
    </w:lvl>
  </w:abstractNum>
  <w:abstractNum w:abstractNumId="1">
    <w:nsid w:val="0E381A6F"/>
    <w:multiLevelType w:val="hybridMultilevel"/>
    <w:tmpl w:val="82686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51EFB"/>
    <w:multiLevelType w:val="multilevel"/>
    <w:tmpl w:val="7A1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632F3"/>
    <w:multiLevelType w:val="multilevel"/>
    <w:tmpl w:val="850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56259"/>
    <w:multiLevelType w:val="multilevel"/>
    <w:tmpl w:val="8A04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F36EB"/>
    <w:multiLevelType w:val="multilevel"/>
    <w:tmpl w:val="02CC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D6005B"/>
    <w:multiLevelType w:val="hybridMultilevel"/>
    <w:tmpl w:val="4CB63D30"/>
    <w:lvl w:ilvl="0" w:tplc="6066A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5541E0"/>
    <w:multiLevelType w:val="multilevel"/>
    <w:tmpl w:val="C2AA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E4710"/>
    <w:multiLevelType w:val="hybridMultilevel"/>
    <w:tmpl w:val="4BCC2420"/>
    <w:lvl w:ilvl="0" w:tplc="523C51BE">
      <w:start w:val="5"/>
      <w:numFmt w:val="decimal"/>
      <w:lvlText w:val="%1"/>
      <w:lvlJc w:val="left"/>
      <w:pPr>
        <w:ind w:left="219" w:hanging="336"/>
      </w:pPr>
      <w:rPr>
        <w:rFonts w:hint="default"/>
        <w:lang w:val="pt-PT" w:eastAsia="en-US" w:bidi="ar-SA"/>
      </w:rPr>
    </w:lvl>
    <w:lvl w:ilvl="1" w:tplc="7D6611CE">
      <w:numFmt w:val="none"/>
      <w:lvlText w:val=""/>
      <w:lvlJc w:val="left"/>
      <w:pPr>
        <w:tabs>
          <w:tab w:val="num" w:pos="360"/>
        </w:tabs>
      </w:pPr>
    </w:lvl>
    <w:lvl w:ilvl="2" w:tplc="632C0514">
      <w:numFmt w:val="bullet"/>
      <w:lvlText w:val="•"/>
      <w:lvlJc w:val="left"/>
      <w:pPr>
        <w:ind w:left="2233" w:hanging="336"/>
      </w:pPr>
      <w:rPr>
        <w:rFonts w:hint="default"/>
        <w:lang w:val="pt-PT" w:eastAsia="en-US" w:bidi="ar-SA"/>
      </w:rPr>
    </w:lvl>
    <w:lvl w:ilvl="3" w:tplc="39527540">
      <w:numFmt w:val="bullet"/>
      <w:lvlText w:val="•"/>
      <w:lvlJc w:val="left"/>
      <w:pPr>
        <w:ind w:left="3240" w:hanging="336"/>
      </w:pPr>
      <w:rPr>
        <w:rFonts w:hint="default"/>
        <w:lang w:val="pt-PT" w:eastAsia="en-US" w:bidi="ar-SA"/>
      </w:rPr>
    </w:lvl>
    <w:lvl w:ilvl="4" w:tplc="8F729D8E">
      <w:numFmt w:val="bullet"/>
      <w:lvlText w:val="•"/>
      <w:lvlJc w:val="left"/>
      <w:pPr>
        <w:ind w:left="4247" w:hanging="336"/>
      </w:pPr>
      <w:rPr>
        <w:rFonts w:hint="default"/>
        <w:lang w:val="pt-PT" w:eastAsia="en-US" w:bidi="ar-SA"/>
      </w:rPr>
    </w:lvl>
    <w:lvl w:ilvl="5" w:tplc="F85CACF0">
      <w:numFmt w:val="bullet"/>
      <w:lvlText w:val="•"/>
      <w:lvlJc w:val="left"/>
      <w:pPr>
        <w:ind w:left="5254" w:hanging="336"/>
      </w:pPr>
      <w:rPr>
        <w:rFonts w:hint="default"/>
        <w:lang w:val="pt-PT" w:eastAsia="en-US" w:bidi="ar-SA"/>
      </w:rPr>
    </w:lvl>
    <w:lvl w:ilvl="6" w:tplc="E45886B4">
      <w:numFmt w:val="bullet"/>
      <w:lvlText w:val="•"/>
      <w:lvlJc w:val="left"/>
      <w:pPr>
        <w:ind w:left="6261" w:hanging="336"/>
      </w:pPr>
      <w:rPr>
        <w:rFonts w:hint="default"/>
        <w:lang w:val="pt-PT" w:eastAsia="en-US" w:bidi="ar-SA"/>
      </w:rPr>
    </w:lvl>
    <w:lvl w:ilvl="7" w:tplc="0AC8F1DC">
      <w:numFmt w:val="bullet"/>
      <w:lvlText w:val="•"/>
      <w:lvlJc w:val="left"/>
      <w:pPr>
        <w:ind w:left="7268" w:hanging="336"/>
      </w:pPr>
      <w:rPr>
        <w:rFonts w:hint="default"/>
        <w:lang w:val="pt-PT" w:eastAsia="en-US" w:bidi="ar-SA"/>
      </w:rPr>
    </w:lvl>
    <w:lvl w:ilvl="8" w:tplc="1CB4A812">
      <w:numFmt w:val="bullet"/>
      <w:lvlText w:val="•"/>
      <w:lvlJc w:val="left"/>
      <w:pPr>
        <w:ind w:left="8275" w:hanging="336"/>
      </w:pPr>
      <w:rPr>
        <w:rFonts w:hint="default"/>
        <w:lang w:val="pt-PT" w:eastAsia="en-US" w:bidi="ar-SA"/>
      </w:rPr>
    </w:lvl>
  </w:abstractNum>
  <w:abstractNum w:abstractNumId="9">
    <w:nsid w:val="3B055F72"/>
    <w:multiLevelType w:val="multilevel"/>
    <w:tmpl w:val="A7BE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FE5B76"/>
    <w:multiLevelType w:val="hybridMultilevel"/>
    <w:tmpl w:val="FB64A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D6025"/>
    <w:multiLevelType w:val="multilevel"/>
    <w:tmpl w:val="6772E0EE"/>
    <w:lvl w:ilvl="0">
      <w:start w:val="1"/>
      <w:numFmt w:val="upperRoman"/>
      <w:lvlText w:val="%1"/>
      <w:lvlJc w:val="left"/>
      <w:pPr>
        <w:ind w:left="1093" w:hanging="100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953" w:hanging="101"/>
      </w:pPr>
    </w:lvl>
    <w:lvl w:ilvl="2">
      <w:numFmt w:val="bullet"/>
      <w:lvlText w:val="•"/>
      <w:lvlJc w:val="left"/>
      <w:pPr>
        <w:ind w:left="2823" w:hanging="101"/>
      </w:pPr>
    </w:lvl>
    <w:lvl w:ilvl="3">
      <w:numFmt w:val="bullet"/>
      <w:lvlText w:val="•"/>
      <w:lvlJc w:val="left"/>
      <w:pPr>
        <w:ind w:left="3693" w:hanging="101"/>
      </w:pPr>
    </w:lvl>
    <w:lvl w:ilvl="4">
      <w:numFmt w:val="bullet"/>
      <w:lvlText w:val="•"/>
      <w:lvlJc w:val="left"/>
      <w:pPr>
        <w:ind w:left="4562" w:hanging="101"/>
      </w:pPr>
    </w:lvl>
    <w:lvl w:ilvl="5">
      <w:numFmt w:val="bullet"/>
      <w:lvlText w:val="•"/>
      <w:lvlJc w:val="left"/>
      <w:pPr>
        <w:ind w:left="5432" w:hanging="101"/>
      </w:pPr>
    </w:lvl>
    <w:lvl w:ilvl="6">
      <w:numFmt w:val="bullet"/>
      <w:lvlText w:val="•"/>
      <w:lvlJc w:val="left"/>
      <w:pPr>
        <w:ind w:left="6302" w:hanging="101"/>
      </w:pPr>
    </w:lvl>
    <w:lvl w:ilvl="7">
      <w:numFmt w:val="bullet"/>
      <w:lvlText w:val="•"/>
      <w:lvlJc w:val="left"/>
      <w:pPr>
        <w:ind w:left="7172" w:hanging="101"/>
      </w:pPr>
    </w:lvl>
    <w:lvl w:ilvl="8">
      <w:numFmt w:val="bullet"/>
      <w:lvlText w:val="•"/>
      <w:lvlJc w:val="left"/>
      <w:pPr>
        <w:ind w:left="8041" w:hanging="101"/>
      </w:pPr>
    </w:lvl>
  </w:abstractNum>
  <w:abstractNum w:abstractNumId="12">
    <w:nsid w:val="45370B14"/>
    <w:multiLevelType w:val="hybridMultilevel"/>
    <w:tmpl w:val="82F8F148"/>
    <w:lvl w:ilvl="0" w:tplc="E3189376">
      <w:start w:val="1"/>
      <w:numFmt w:val="upperRoman"/>
      <w:lvlText w:val="%1"/>
      <w:lvlJc w:val="left"/>
      <w:pPr>
        <w:ind w:left="892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973ECD08">
      <w:numFmt w:val="bullet"/>
      <w:lvlText w:val="•"/>
      <w:lvlJc w:val="left"/>
      <w:pPr>
        <w:ind w:left="1838" w:hanging="106"/>
      </w:pPr>
      <w:rPr>
        <w:rFonts w:hint="default"/>
        <w:lang w:val="pt-PT" w:eastAsia="en-US" w:bidi="ar-SA"/>
      </w:rPr>
    </w:lvl>
    <w:lvl w:ilvl="2" w:tplc="3626C30C">
      <w:numFmt w:val="bullet"/>
      <w:lvlText w:val="•"/>
      <w:lvlJc w:val="left"/>
      <w:pPr>
        <w:ind w:left="2777" w:hanging="106"/>
      </w:pPr>
      <w:rPr>
        <w:rFonts w:hint="default"/>
        <w:lang w:val="pt-PT" w:eastAsia="en-US" w:bidi="ar-SA"/>
      </w:rPr>
    </w:lvl>
    <w:lvl w:ilvl="3" w:tplc="278C895E">
      <w:numFmt w:val="bullet"/>
      <w:lvlText w:val="•"/>
      <w:lvlJc w:val="left"/>
      <w:pPr>
        <w:ind w:left="3716" w:hanging="106"/>
      </w:pPr>
      <w:rPr>
        <w:rFonts w:hint="default"/>
        <w:lang w:val="pt-PT" w:eastAsia="en-US" w:bidi="ar-SA"/>
      </w:rPr>
    </w:lvl>
    <w:lvl w:ilvl="4" w:tplc="4C2EFDF4">
      <w:numFmt w:val="bullet"/>
      <w:lvlText w:val="•"/>
      <w:lvlJc w:val="left"/>
      <w:pPr>
        <w:ind w:left="4655" w:hanging="106"/>
      </w:pPr>
      <w:rPr>
        <w:rFonts w:hint="default"/>
        <w:lang w:val="pt-PT" w:eastAsia="en-US" w:bidi="ar-SA"/>
      </w:rPr>
    </w:lvl>
    <w:lvl w:ilvl="5" w:tplc="0294546A">
      <w:numFmt w:val="bullet"/>
      <w:lvlText w:val="•"/>
      <w:lvlJc w:val="left"/>
      <w:pPr>
        <w:ind w:left="5594" w:hanging="106"/>
      </w:pPr>
      <w:rPr>
        <w:rFonts w:hint="default"/>
        <w:lang w:val="pt-PT" w:eastAsia="en-US" w:bidi="ar-SA"/>
      </w:rPr>
    </w:lvl>
    <w:lvl w:ilvl="6" w:tplc="CF1021A8">
      <w:numFmt w:val="bullet"/>
      <w:lvlText w:val="•"/>
      <w:lvlJc w:val="left"/>
      <w:pPr>
        <w:ind w:left="6533" w:hanging="106"/>
      </w:pPr>
      <w:rPr>
        <w:rFonts w:hint="default"/>
        <w:lang w:val="pt-PT" w:eastAsia="en-US" w:bidi="ar-SA"/>
      </w:rPr>
    </w:lvl>
    <w:lvl w:ilvl="7" w:tplc="822A2642">
      <w:numFmt w:val="bullet"/>
      <w:lvlText w:val="•"/>
      <w:lvlJc w:val="left"/>
      <w:pPr>
        <w:ind w:left="7472" w:hanging="106"/>
      </w:pPr>
      <w:rPr>
        <w:rFonts w:hint="default"/>
        <w:lang w:val="pt-PT" w:eastAsia="en-US" w:bidi="ar-SA"/>
      </w:rPr>
    </w:lvl>
    <w:lvl w:ilvl="8" w:tplc="401CC23E">
      <w:numFmt w:val="bullet"/>
      <w:lvlText w:val="•"/>
      <w:lvlJc w:val="left"/>
      <w:pPr>
        <w:ind w:left="8411" w:hanging="106"/>
      </w:pPr>
      <w:rPr>
        <w:rFonts w:hint="default"/>
        <w:lang w:val="pt-PT" w:eastAsia="en-US" w:bidi="ar-SA"/>
      </w:rPr>
    </w:lvl>
  </w:abstractNum>
  <w:abstractNum w:abstractNumId="13">
    <w:nsid w:val="48896CFE"/>
    <w:multiLevelType w:val="multilevel"/>
    <w:tmpl w:val="3054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62226"/>
    <w:multiLevelType w:val="hybridMultilevel"/>
    <w:tmpl w:val="6F72C0B8"/>
    <w:lvl w:ilvl="0" w:tplc="CBBA5752">
      <w:start w:val="1"/>
      <w:numFmt w:val="upperRoman"/>
      <w:lvlText w:val="%1"/>
      <w:lvlJc w:val="left"/>
      <w:pPr>
        <w:ind w:left="892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08CA65A">
      <w:numFmt w:val="bullet"/>
      <w:lvlText w:val="•"/>
      <w:lvlJc w:val="left"/>
      <w:pPr>
        <w:ind w:left="1838" w:hanging="106"/>
      </w:pPr>
      <w:rPr>
        <w:rFonts w:hint="default"/>
        <w:lang w:val="pt-PT" w:eastAsia="en-US" w:bidi="ar-SA"/>
      </w:rPr>
    </w:lvl>
    <w:lvl w:ilvl="2" w:tplc="730C1D22">
      <w:numFmt w:val="bullet"/>
      <w:lvlText w:val="•"/>
      <w:lvlJc w:val="left"/>
      <w:pPr>
        <w:ind w:left="2777" w:hanging="106"/>
      </w:pPr>
      <w:rPr>
        <w:rFonts w:hint="default"/>
        <w:lang w:val="pt-PT" w:eastAsia="en-US" w:bidi="ar-SA"/>
      </w:rPr>
    </w:lvl>
    <w:lvl w:ilvl="3" w:tplc="1C80D59E">
      <w:numFmt w:val="bullet"/>
      <w:lvlText w:val="•"/>
      <w:lvlJc w:val="left"/>
      <w:pPr>
        <w:ind w:left="3716" w:hanging="106"/>
      </w:pPr>
      <w:rPr>
        <w:rFonts w:hint="default"/>
        <w:lang w:val="pt-PT" w:eastAsia="en-US" w:bidi="ar-SA"/>
      </w:rPr>
    </w:lvl>
    <w:lvl w:ilvl="4" w:tplc="BE5EBFDA">
      <w:numFmt w:val="bullet"/>
      <w:lvlText w:val="•"/>
      <w:lvlJc w:val="left"/>
      <w:pPr>
        <w:ind w:left="4655" w:hanging="106"/>
      </w:pPr>
      <w:rPr>
        <w:rFonts w:hint="default"/>
        <w:lang w:val="pt-PT" w:eastAsia="en-US" w:bidi="ar-SA"/>
      </w:rPr>
    </w:lvl>
    <w:lvl w:ilvl="5" w:tplc="8EDAE654">
      <w:numFmt w:val="bullet"/>
      <w:lvlText w:val="•"/>
      <w:lvlJc w:val="left"/>
      <w:pPr>
        <w:ind w:left="5594" w:hanging="106"/>
      </w:pPr>
      <w:rPr>
        <w:rFonts w:hint="default"/>
        <w:lang w:val="pt-PT" w:eastAsia="en-US" w:bidi="ar-SA"/>
      </w:rPr>
    </w:lvl>
    <w:lvl w:ilvl="6" w:tplc="AC746E7E">
      <w:numFmt w:val="bullet"/>
      <w:lvlText w:val="•"/>
      <w:lvlJc w:val="left"/>
      <w:pPr>
        <w:ind w:left="6533" w:hanging="106"/>
      </w:pPr>
      <w:rPr>
        <w:rFonts w:hint="default"/>
        <w:lang w:val="pt-PT" w:eastAsia="en-US" w:bidi="ar-SA"/>
      </w:rPr>
    </w:lvl>
    <w:lvl w:ilvl="7" w:tplc="40404952">
      <w:numFmt w:val="bullet"/>
      <w:lvlText w:val="•"/>
      <w:lvlJc w:val="left"/>
      <w:pPr>
        <w:ind w:left="7472" w:hanging="106"/>
      </w:pPr>
      <w:rPr>
        <w:rFonts w:hint="default"/>
        <w:lang w:val="pt-PT" w:eastAsia="en-US" w:bidi="ar-SA"/>
      </w:rPr>
    </w:lvl>
    <w:lvl w:ilvl="8" w:tplc="385EC7E6">
      <w:numFmt w:val="bullet"/>
      <w:lvlText w:val="•"/>
      <w:lvlJc w:val="left"/>
      <w:pPr>
        <w:ind w:left="8411" w:hanging="106"/>
      </w:pPr>
      <w:rPr>
        <w:rFonts w:hint="default"/>
        <w:lang w:val="pt-PT" w:eastAsia="en-US" w:bidi="ar-SA"/>
      </w:rPr>
    </w:lvl>
  </w:abstractNum>
  <w:abstractNum w:abstractNumId="15">
    <w:nsid w:val="4B9C771F"/>
    <w:multiLevelType w:val="multilevel"/>
    <w:tmpl w:val="5DD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0068C2"/>
    <w:multiLevelType w:val="multilevel"/>
    <w:tmpl w:val="A1C0EC4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DFE2587"/>
    <w:multiLevelType w:val="multilevel"/>
    <w:tmpl w:val="E48447B8"/>
    <w:lvl w:ilvl="0">
      <w:start w:val="5"/>
      <w:numFmt w:val="decimal"/>
      <w:lvlText w:val="%1"/>
      <w:lvlJc w:val="left"/>
      <w:pPr>
        <w:ind w:left="142" w:hanging="402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3012" w:hanging="453"/>
      </w:pPr>
    </w:lvl>
    <w:lvl w:ilvl="4">
      <w:numFmt w:val="bullet"/>
      <w:lvlText w:val="•"/>
      <w:lvlJc w:val="left"/>
      <w:pPr>
        <w:ind w:left="3939" w:hanging="453"/>
      </w:pPr>
    </w:lvl>
    <w:lvl w:ilvl="5">
      <w:numFmt w:val="bullet"/>
      <w:lvlText w:val="•"/>
      <w:lvlJc w:val="left"/>
      <w:pPr>
        <w:ind w:left="4865" w:hanging="453"/>
      </w:pPr>
    </w:lvl>
    <w:lvl w:ilvl="6">
      <w:numFmt w:val="bullet"/>
      <w:lvlText w:val="•"/>
      <w:lvlJc w:val="left"/>
      <w:pPr>
        <w:ind w:left="5791" w:hanging="452"/>
      </w:pPr>
    </w:lvl>
    <w:lvl w:ilvl="7">
      <w:numFmt w:val="bullet"/>
      <w:lvlText w:val="•"/>
      <w:lvlJc w:val="left"/>
      <w:pPr>
        <w:ind w:left="6718" w:hanging="453"/>
      </w:pPr>
    </w:lvl>
    <w:lvl w:ilvl="8">
      <w:numFmt w:val="bullet"/>
      <w:lvlText w:val="•"/>
      <w:lvlJc w:val="left"/>
      <w:pPr>
        <w:ind w:left="7644" w:hanging="453"/>
      </w:pPr>
    </w:lvl>
  </w:abstractNum>
  <w:abstractNum w:abstractNumId="18">
    <w:nsid w:val="6A307BB5"/>
    <w:multiLevelType w:val="multilevel"/>
    <w:tmpl w:val="438E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921AD3"/>
    <w:multiLevelType w:val="multilevel"/>
    <w:tmpl w:val="7632E52E"/>
    <w:lvl w:ilvl="0">
      <w:start w:val="1"/>
      <w:numFmt w:val="upperRoman"/>
      <w:lvlText w:val="%1"/>
      <w:lvlJc w:val="left"/>
      <w:pPr>
        <w:ind w:left="809" w:hanging="100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669" w:hanging="101"/>
      </w:pPr>
    </w:lvl>
    <w:lvl w:ilvl="2">
      <w:numFmt w:val="bullet"/>
      <w:lvlText w:val="•"/>
      <w:lvlJc w:val="left"/>
      <w:pPr>
        <w:ind w:left="2539" w:hanging="101"/>
      </w:pPr>
    </w:lvl>
    <w:lvl w:ilvl="3">
      <w:numFmt w:val="bullet"/>
      <w:lvlText w:val="•"/>
      <w:lvlJc w:val="left"/>
      <w:pPr>
        <w:ind w:left="3409" w:hanging="101"/>
      </w:pPr>
    </w:lvl>
    <w:lvl w:ilvl="4">
      <w:numFmt w:val="bullet"/>
      <w:lvlText w:val="•"/>
      <w:lvlJc w:val="left"/>
      <w:pPr>
        <w:ind w:left="4278" w:hanging="101"/>
      </w:pPr>
    </w:lvl>
    <w:lvl w:ilvl="5">
      <w:numFmt w:val="bullet"/>
      <w:lvlText w:val="•"/>
      <w:lvlJc w:val="left"/>
      <w:pPr>
        <w:ind w:left="5148" w:hanging="101"/>
      </w:pPr>
    </w:lvl>
    <w:lvl w:ilvl="6">
      <w:numFmt w:val="bullet"/>
      <w:lvlText w:val="•"/>
      <w:lvlJc w:val="left"/>
      <w:pPr>
        <w:ind w:left="6018" w:hanging="101"/>
      </w:pPr>
    </w:lvl>
    <w:lvl w:ilvl="7">
      <w:numFmt w:val="bullet"/>
      <w:lvlText w:val="•"/>
      <w:lvlJc w:val="left"/>
      <w:pPr>
        <w:ind w:left="6888" w:hanging="101"/>
      </w:pPr>
    </w:lvl>
    <w:lvl w:ilvl="8">
      <w:numFmt w:val="bullet"/>
      <w:lvlText w:val="•"/>
      <w:lvlJc w:val="left"/>
      <w:pPr>
        <w:ind w:left="7757" w:hanging="101"/>
      </w:pPr>
    </w:lvl>
  </w:abstractNum>
  <w:abstractNum w:abstractNumId="20">
    <w:nsid w:val="6C0F4867"/>
    <w:multiLevelType w:val="multilevel"/>
    <w:tmpl w:val="D548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451064"/>
    <w:multiLevelType w:val="multilevel"/>
    <w:tmpl w:val="F3B0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AC40D5"/>
    <w:multiLevelType w:val="multilevel"/>
    <w:tmpl w:val="F53C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0"/>
  </w:num>
  <w:num w:numId="5">
    <w:abstractNumId w:val="11"/>
  </w:num>
  <w:num w:numId="6">
    <w:abstractNumId w:val="17"/>
  </w:num>
  <w:num w:numId="7">
    <w:abstractNumId w:val="19"/>
  </w:num>
  <w:num w:numId="8">
    <w:abstractNumId w:val="22"/>
  </w:num>
  <w:num w:numId="9">
    <w:abstractNumId w:val="9"/>
  </w:num>
  <w:num w:numId="10">
    <w:abstractNumId w:val="21"/>
  </w:num>
  <w:num w:numId="11">
    <w:abstractNumId w:val="13"/>
  </w:num>
  <w:num w:numId="12">
    <w:abstractNumId w:val="5"/>
  </w:num>
  <w:num w:numId="13">
    <w:abstractNumId w:val="15"/>
  </w:num>
  <w:num w:numId="14">
    <w:abstractNumId w:val="18"/>
  </w:num>
  <w:num w:numId="15">
    <w:abstractNumId w:val="1"/>
  </w:num>
  <w:num w:numId="16">
    <w:abstractNumId w:val="7"/>
  </w:num>
  <w:num w:numId="17">
    <w:abstractNumId w:val="2"/>
  </w:num>
  <w:num w:numId="18">
    <w:abstractNumId w:val="20"/>
  </w:num>
  <w:num w:numId="19">
    <w:abstractNumId w:val="3"/>
  </w:num>
  <w:num w:numId="20">
    <w:abstractNumId w:val="4"/>
  </w:num>
  <w:num w:numId="21">
    <w:abstractNumId w:val="10"/>
  </w:num>
  <w:num w:numId="22">
    <w:abstractNumId w:val="16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8054E"/>
    <w:rsid w:val="0007670F"/>
    <w:rsid w:val="000829CB"/>
    <w:rsid w:val="000B6C5D"/>
    <w:rsid w:val="000D19F6"/>
    <w:rsid w:val="000F5EAD"/>
    <w:rsid w:val="00144300"/>
    <w:rsid w:val="002456E0"/>
    <w:rsid w:val="00262F91"/>
    <w:rsid w:val="00280267"/>
    <w:rsid w:val="002803E8"/>
    <w:rsid w:val="0028054E"/>
    <w:rsid w:val="002B2551"/>
    <w:rsid w:val="002D3076"/>
    <w:rsid w:val="002E2CAA"/>
    <w:rsid w:val="00393E02"/>
    <w:rsid w:val="003B600B"/>
    <w:rsid w:val="003E23A0"/>
    <w:rsid w:val="00417289"/>
    <w:rsid w:val="00424F47"/>
    <w:rsid w:val="00432245"/>
    <w:rsid w:val="00434024"/>
    <w:rsid w:val="004A6CA6"/>
    <w:rsid w:val="004B7932"/>
    <w:rsid w:val="004C7527"/>
    <w:rsid w:val="004E4069"/>
    <w:rsid w:val="004F12B2"/>
    <w:rsid w:val="004F17A0"/>
    <w:rsid w:val="00501B8B"/>
    <w:rsid w:val="005138A0"/>
    <w:rsid w:val="00522EDC"/>
    <w:rsid w:val="00532A33"/>
    <w:rsid w:val="0054566B"/>
    <w:rsid w:val="00566922"/>
    <w:rsid w:val="005B4C14"/>
    <w:rsid w:val="005D113F"/>
    <w:rsid w:val="005E2819"/>
    <w:rsid w:val="005F116B"/>
    <w:rsid w:val="006171CE"/>
    <w:rsid w:val="006932CB"/>
    <w:rsid w:val="006B231F"/>
    <w:rsid w:val="006D15E6"/>
    <w:rsid w:val="006D17C9"/>
    <w:rsid w:val="006E7EB2"/>
    <w:rsid w:val="006F1A9A"/>
    <w:rsid w:val="007119C2"/>
    <w:rsid w:val="0073351C"/>
    <w:rsid w:val="00751939"/>
    <w:rsid w:val="00766226"/>
    <w:rsid w:val="007C72B4"/>
    <w:rsid w:val="008145FA"/>
    <w:rsid w:val="0082026F"/>
    <w:rsid w:val="00847DCF"/>
    <w:rsid w:val="0087653C"/>
    <w:rsid w:val="008A7902"/>
    <w:rsid w:val="008C49B6"/>
    <w:rsid w:val="008D0759"/>
    <w:rsid w:val="008E751C"/>
    <w:rsid w:val="008F0E61"/>
    <w:rsid w:val="00906838"/>
    <w:rsid w:val="009126D7"/>
    <w:rsid w:val="00916224"/>
    <w:rsid w:val="00931FEB"/>
    <w:rsid w:val="0098763D"/>
    <w:rsid w:val="009D685B"/>
    <w:rsid w:val="009E6C58"/>
    <w:rsid w:val="00A237DB"/>
    <w:rsid w:val="00A65D47"/>
    <w:rsid w:val="00A94007"/>
    <w:rsid w:val="00AD5783"/>
    <w:rsid w:val="00AE16C7"/>
    <w:rsid w:val="00AF0A00"/>
    <w:rsid w:val="00B93C7A"/>
    <w:rsid w:val="00B97377"/>
    <w:rsid w:val="00BA5AC7"/>
    <w:rsid w:val="00BE7CB2"/>
    <w:rsid w:val="00C14207"/>
    <w:rsid w:val="00C46969"/>
    <w:rsid w:val="00C82EB8"/>
    <w:rsid w:val="00C91DA8"/>
    <w:rsid w:val="00C92475"/>
    <w:rsid w:val="00CA1F3B"/>
    <w:rsid w:val="00CB45C1"/>
    <w:rsid w:val="00CE2537"/>
    <w:rsid w:val="00CF702A"/>
    <w:rsid w:val="00D56AF9"/>
    <w:rsid w:val="00D970F7"/>
    <w:rsid w:val="00DB7A1F"/>
    <w:rsid w:val="00DC67E4"/>
    <w:rsid w:val="00DC6B58"/>
    <w:rsid w:val="00E102DB"/>
    <w:rsid w:val="00E12565"/>
    <w:rsid w:val="00E15AE5"/>
    <w:rsid w:val="00E33971"/>
    <w:rsid w:val="00E36FB8"/>
    <w:rsid w:val="00E40862"/>
    <w:rsid w:val="00E611BF"/>
    <w:rsid w:val="00E6384C"/>
    <w:rsid w:val="00E66B23"/>
    <w:rsid w:val="00E874E5"/>
    <w:rsid w:val="00EE3C42"/>
    <w:rsid w:val="00EF2FBC"/>
    <w:rsid w:val="00F543E8"/>
    <w:rsid w:val="00F627ED"/>
    <w:rsid w:val="00F70846"/>
    <w:rsid w:val="00F81BF1"/>
    <w:rsid w:val="00F81FB2"/>
    <w:rsid w:val="00F97A66"/>
    <w:rsid w:val="00FF0485"/>
    <w:rsid w:val="00FF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054E"/>
    <w:rPr>
      <w:rFonts w:ascii="Calibri" w:eastAsia="Calibri" w:hAnsi="Calibri" w:cs="Calibri"/>
      <w:lang w:val="pt-PT"/>
    </w:rPr>
  </w:style>
  <w:style w:type="paragraph" w:styleId="Ttulo3">
    <w:name w:val="heading 3"/>
    <w:basedOn w:val="Normal"/>
    <w:link w:val="Ttulo3Char"/>
    <w:uiPriority w:val="9"/>
    <w:qFormat/>
    <w:rsid w:val="00C91DA8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5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8054E"/>
  </w:style>
  <w:style w:type="paragraph" w:customStyle="1" w:styleId="Ttulo11">
    <w:name w:val="Título 11"/>
    <w:basedOn w:val="Normal"/>
    <w:uiPriority w:val="1"/>
    <w:qFormat/>
    <w:rsid w:val="0028054E"/>
    <w:pPr>
      <w:ind w:left="219" w:right="2198"/>
      <w:jc w:val="center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28054E"/>
    <w:pPr>
      <w:spacing w:before="1"/>
      <w:ind w:left="6" w:right="16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PargrafodaLista">
    <w:name w:val="List Paragraph"/>
    <w:basedOn w:val="Normal"/>
    <w:uiPriority w:val="1"/>
    <w:qFormat/>
    <w:rsid w:val="0028054E"/>
    <w:pPr>
      <w:ind w:left="219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28054E"/>
    <w:pPr>
      <w:ind w:left="110"/>
    </w:pPr>
  </w:style>
  <w:style w:type="paragraph" w:styleId="NormalWeb">
    <w:name w:val="Normal (Web)"/>
    <w:basedOn w:val="Normal"/>
    <w:uiPriority w:val="99"/>
    <w:unhideWhenUsed/>
    <w:rsid w:val="00E638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6384C"/>
    <w:rPr>
      <w:b/>
      <w:bCs/>
    </w:rPr>
  </w:style>
  <w:style w:type="paragraph" w:customStyle="1" w:styleId="Normal1">
    <w:name w:val="Normal1"/>
    <w:rsid w:val="00532A33"/>
    <w:pPr>
      <w:autoSpaceDE/>
      <w:autoSpaceDN/>
    </w:pPr>
    <w:rPr>
      <w:rFonts w:ascii="Arial" w:eastAsia="Arial" w:hAnsi="Arial" w:cs="Arial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C91DA8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CF70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702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70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702A"/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tanhaem.sp.gov.b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926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</cp:lastModifiedBy>
  <cp:revision>6</cp:revision>
  <cp:lastPrinted>2025-09-02T14:07:00Z</cp:lastPrinted>
  <dcterms:created xsi:type="dcterms:W3CDTF">2025-09-02T13:33:00Z</dcterms:created>
  <dcterms:modified xsi:type="dcterms:W3CDTF">2025-09-02T14:08:00Z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2024-04-11T00:00:00Z</vt:filetime>
  </property>
</Properties>
</file>